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D65" w:rsidRPr="00AE0C26" w:rsidRDefault="00794D65">
      <w:pPr>
        <w:rPr>
          <w:rFonts w:ascii="Corbel" w:hAnsi="Corbel"/>
          <w:b/>
          <w:sz w:val="26"/>
          <w:szCs w:val="26"/>
        </w:rPr>
      </w:pPr>
      <w:r w:rsidRPr="00AE0C26">
        <w:rPr>
          <w:rFonts w:ascii="Corbel" w:hAnsi="Corbel"/>
          <w:b/>
          <w:sz w:val="26"/>
          <w:szCs w:val="26"/>
        </w:rPr>
        <w:t>Otter Creek –Goal Setting Guidance</w:t>
      </w:r>
    </w:p>
    <w:p w:rsidR="00794D65" w:rsidRPr="00AE0C26" w:rsidRDefault="00794D65" w:rsidP="00794D65">
      <w:pPr>
        <w:rPr>
          <w:rFonts w:ascii="Corbel" w:hAnsi="Corbel"/>
          <w:sz w:val="26"/>
          <w:szCs w:val="26"/>
        </w:rPr>
      </w:pPr>
      <w:proofErr w:type="gramStart"/>
      <w:r w:rsidRPr="00AE0C26">
        <w:rPr>
          <w:rFonts w:ascii="Corbel" w:hAnsi="Corbel"/>
          <w:sz w:val="26"/>
          <w:szCs w:val="26"/>
        </w:rPr>
        <w:t>Water quality improvement or protection goal statements based on the calculated loads.</w:t>
      </w:r>
      <w:proofErr w:type="gramEnd"/>
      <w:r w:rsidRPr="00AE0C26">
        <w:rPr>
          <w:rFonts w:ascii="Corbel" w:hAnsi="Corbel"/>
          <w:sz w:val="26"/>
          <w:szCs w:val="26"/>
        </w:rPr>
        <w:t xml:space="preserve"> Social and/or administrative goal statements may also be developed.</w:t>
      </w:r>
    </w:p>
    <w:p w:rsidR="00794D65" w:rsidRPr="00AE0C26" w:rsidRDefault="00794D65" w:rsidP="00794D65">
      <w:pPr>
        <w:rPr>
          <w:rFonts w:ascii="Corbel" w:hAnsi="Corbel"/>
          <w:sz w:val="26"/>
          <w:szCs w:val="26"/>
        </w:rPr>
      </w:pPr>
      <w:r w:rsidRPr="00AE0C26">
        <w:rPr>
          <w:rFonts w:ascii="Corbel" w:hAnsi="Corbel"/>
          <w:sz w:val="26"/>
          <w:szCs w:val="26"/>
        </w:rPr>
        <w:t>Each goal statement needs to include:</w:t>
      </w:r>
    </w:p>
    <w:p w:rsidR="00794D65" w:rsidRPr="00AE0C26" w:rsidRDefault="00794D65" w:rsidP="00794D65">
      <w:pPr>
        <w:rPr>
          <w:rFonts w:ascii="Corbel" w:hAnsi="Corbel"/>
          <w:sz w:val="26"/>
          <w:szCs w:val="26"/>
        </w:rPr>
      </w:pPr>
      <w:r w:rsidRPr="00AE0C26">
        <w:rPr>
          <w:rFonts w:ascii="Corbel" w:hAnsi="Corbel"/>
          <w:sz w:val="26"/>
          <w:szCs w:val="26"/>
        </w:rPr>
        <w:t>a. Problem or pollutant</w:t>
      </w:r>
    </w:p>
    <w:p w:rsidR="00794D65" w:rsidRPr="00AE0C26" w:rsidRDefault="00794D65" w:rsidP="00794D65">
      <w:pPr>
        <w:rPr>
          <w:rFonts w:ascii="Corbel" w:hAnsi="Corbel"/>
          <w:sz w:val="26"/>
          <w:szCs w:val="26"/>
        </w:rPr>
      </w:pPr>
      <w:r w:rsidRPr="00AE0C26">
        <w:rPr>
          <w:rFonts w:ascii="Corbel" w:hAnsi="Corbel"/>
          <w:sz w:val="26"/>
          <w:szCs w:val="26"/>
        </w:rPr>
        <w:t>b. Current pollutant load or current pollutant level (usually expressed as a concentration) for water quality goal statements, or current condition of the problem for social/administrative goal statements</w:t>
      </w:r>
    </w:p>
    <w:p w:rsidR="00794D65" w:rsidRPr="00AE0C26" w:rsidRDefault="00794D65" w:rsidP="00794D65">
      <w:pPr>
        <w:rPr>
          <w:rFonts w:ascii="Corbel" w:hAnsi="Corbel"/>
          <w:sz w:val="26"/>
          <w:szCs w:val="26"/>
        </w:rPr>
      </w:pPr>
      <w:r w:rsidRPr="00AE0C26">
        <w:rPr>
          <w:rFonts w:ascii="Corbel" w:hAnsi="Corbel"/>
          <w:sz w:val="26"/>
          <w:szCs w:val="26"/>
        </w:rPr>
        <w:t>c. The target pollutant load, level, or condition of the problem (the target is your goal)</w:t>
      </w:r>
    </w:p>
    <w:p w:rsidR="00794D65" w:rsidRPr="00AE0C26" w:rsidRDefault="00794D65" w:rsidP="00794D65">
      <w:pPr>
        <w:rPr>
          <w:rFonts w:ascii="Corbel" w:hAnsi="Corbel"/>
          <w:sz w:val="26"/>
          <w:szCs w:val="26"/>
        </w:rPr>
      </w:pPr>
      <w:r w:rsidRPr="00AE0C26">
        <w:rPr>
          <w:rFonts w:ascii="Corbel" w:hAnsi="Corbel"/>
          <w:sz w:val="26"/>
          <w:szCs w:val="26"/>
        </w:rPr>
        <w:t>If water quality standards exist for a pollutant, the goal, at a minimum, must be to meet that standard. If a NPS TMDL has been developed for the watershed, the goal, at a minimum, must be designed to achieve the pollutant load reduction called for in the NPS TMDL.</w:t>
      </w:r>
    </w:p>
    <w:p w:rsidR="00794D65" w:rsidRPr="00AE0C26" w:rsidRDefault="00794D65" w:rsidP="00794D65">
      <w:pPr>
        <w:rPr>
          <w:rFonts w:ascii="Corbel" w:hAnsi="Corbel"/>
          <w:sz w:val="26"/>
          <w:szCs w:val="26"/>
        </w:rPr>
      </w:pPr>
      <w:r w:rsidRPr="00AE0C26">
        <w:rPr>
          <w:rFonts w:ascii="Corbel" w:hAnsi="Corbel"/>
          <w:sz w:val="26"/>
          <w:szCs w:val="26"/>
        </w:rPr>
        <w:t>d. A timeframe for when the group expects the goal to be met. One method of drafting timeframes is to estimate, using the load reductions associated with each BMP, how many BMPs would have to be installed to meet the goal and how long that realistically may take.</w:t>
      </w:r>
    </w:p>
    <w:p w:rsidR="00794D65" w:rsidRPr="00AE0C26" w:rsidRDefault="00794D65" w:rsidP="00677329">
      <w:pPr>
        <w:pStyle w:val="Default"/>
        <w:rPr>
          <w:rFonts w:ascii="Corbel" w:hAnsi="Corbel"/>
          <w:sz w:val="26"/>
          <w:szCs w:val="26"/>
        </w:rPr>
      </w:pPr>
      <w:r w:rsidRPr="00AE0C26">
        <w:rPr>
          <w:rFonts w:ascii="Corbel" w:hAnsi="Corbel"/>
          <w:sz w:val="26"/>
          <w:szCs w:val="26"/>
        </w:rPr>
        <w:t>Int</w:t>
      </w:r>
      <w:r w:rsidR="00677329" w:rsidRPr="00AE0C26">
        <w:rPr>
          <w:rFonts w:ascii="Corbel" w:hAnsi="Corbel"/>
          <w:sz w:val="26"/>
          <w:szCs w:val="26"/>
        </w:rPr>
        <w:t xml:space="preserve">erim load reductions, and thus, goals may also be included: </w:t>
      </w:r>
      <w:r w:rsidR="00677329" w:rsidRPr="00AE0C26">
        <w:rPr>
          <w:rFonts w:ascii="Corbel" w:hAnsi="Corbel" w:cstheme="minorBidi"/>
          <w:i/>
          <w:iCs/>
          <w:color w:val="auto"/>
          <w:sz w:val="26"/>
          <w:szCs w:val="26"/>
        </w:rPr>
        <w:t>No matter the pollutant, it is acceptable for groups to calculate loads over smaller time periods, such as per season, month, or flow condition.</w:t>
      </w:r>
    </w:p>
    <w:p w:rsidR="00794D65" w:rsidRDefault="00794D65">
      <w:pPr>
        <w:rPr>
          <w:rFonts w:ascii="Corbel" w:hAnsi="Corbel"/>
          <w:b/>
        </w:rPr>
      </w:pPr>
      <w:r>
        <w:rPr>
          <w:rFonts w:ascii="Corbel" w:hAnsi="Corbel"/>
          <w:b/>
        </w:rPr>
        <w:br w:type="page"/>
      </w:r>
    </w:p>
    <w:p w:rsidR="00EA7A2A" w:rsidRPr="008F7DD6" w:rsidRDefault="0025730E" w:rsidP="0025730E">
      <w:pPr>
        <w:spacing w:after="0" w:line="240" w:lineRule="auto"/>
        <w:jc w:val="center"/>
        <w:rPr>
          <w:rFonts w:ascii="Corbel" w:hAnsi="Corbel"/>
          <w:b/>
        </w:rPr>
      </w:pPr>
      <w:r w:rsidRPr="008F7DD6">
        <w:rPr>
          <w:rFonts w:ascii="Corbel" w:hAnsi="Corbel"/>
          <w:b/>
        </w:rPr>
        <w:lastRenderedPageBreak/>
        <w:t>Otter Creek – Draft Goals</w:t>
      </w:r>
    </w:p>
    <w:p w:rsidR="0025730E" w:rsidRPr="008F7DD6" w:rsidRDefault="0025730E" w:rsidP="0025730E">
      <w:pPr>
        <w:spacing w:after="0" w:line="240" w:lineRule="auto"/>
        <w:rPr>
          <w:rFonts w:ascii="Corbel" w:hAnsi="Corbel"/>
        </w:rPr>
      </w:pPr>
    </w:p>
    <w:p w:rsidR="0025730E" w:rsidRPr="008F7DD6" w:rsidRDefault="0025730E" w:rsidP="0025730E">
      <w:pPr>
        <w:rPr>
          <w:rFonts w:ascii="Corbel" w:hAnsi="Corbel"/>
        </w:rPr>
      </w:pPr>
      <w:r w:rsidRPr="008F7DD6">
        <w:rPr>
          <w:rFonts w:ascii="Corbel" w:hAnsi="Corbel"/>
        </w:rPr>
        <w:t>Problem: Area streams are impaired for recreational contact by IDEM’s 303(d) list (high E. coli)</w:t>
      </w:r>
    </w:p>
    <w:p w:rsidR="0025730E" w:rsidRPr="008F7DD6" w:rsidRDefault="0025730E" w:rsidP="0025730E">
      <w:pPr>
        <w:rPr>
          <w:rFonts w:ascii="Corbel" w:hAnsi="Corbel"/>
        </w:rPr>
      </w:pPr>
      <w:r w:rsidRPr="008F7DD6">
        <w:rPr>
          <w:rFonts w:ascii="Corbel" w:hAnsi="Corbel"/>
        </w:rPr>
        <w:t>Potential Cause: E.coli levels exceed the water quality standard</w:t>
      </w:r>
    </w:p>
    <w:p w:rsidR="0025730E" w:rsidRPr="008F7DD6" w:rsidRDefault="0025730E" w:rsidP="0025730E">
      <w:pPr>
        <w:rPr>
          <w:rFonts w:ascii="Corbel" w:hAnsi="Corbel"/>
        </w:rPr>
      </w:pPr>
      <w:r w:rsidRPr="008F7DD6">
        <w:rPr>
          <w:rFonts w:ascii="Corbel" w:hAnsi="Corbel"/>
        </w:rPr>
        <w:t>Critical Areas: The working group identified the following targets for prioritizing nutrient critical areas:</w:t>
      </w:r>
    </w:p>
    <w:p w:rsidR="0025730E" w:rsidRPr="008F7DD6" w:rsidRDefault="0025730E" w:rsidP="0025730E">
      <w:pPr>
        <w:pStyle w:val="ListParagraph"/>
        <w:numPr>
          <w:ilvl w:val="0"/>
          <w:numId w:val="1"/>
        </w:numPr>
        <w:rPr>
          <w:rFonts w:ascii="Corbel" w:hAnsi="Corbel"/>
          <w:sz w:val="22"/>
          <w:szCs w:val="22"/>
        </w:rPr>
        <w:sectPr w:rsidR="0025730E" w:rsidRPr="008F7DD6" w:rsidSect="006105BA">
          <w:pgSz w:w="15840" w:h="12240" w:orient="landscape"/>
          <w:pgMar w:top="720" w:right="720" w:bottom="720" w:left="720" w:header="720" w:footer="720" w:gutter="0"/>
          <w:cols w:space="720"/>
          <w:docGrid w:linePitch="360"/>
        </w:sectPr>
      </w:pPr>
    </w:p>
    <w:p w:rsidR="0025730E" w:rsidRPr="008F7DD6" w:rsidRDefault="00794D65" w:rsidP="006105BA">
      <w:pPr>
        <w:rPr>
          <w:rFonts w:ascii="Corbel" w:hAnsi="Corbel"/>
        </w:rPr>
      </w:pPr>
      <w:r w:rsidRPr="00794D65">
        <w:rPr>
          <w:rFonts w:ascii="Corbel" w:hAnsi="Corbel"/>
          <w:noProof/>
          <w:bdr w:val="single" w:sz="4" w:space="0" w:color="auto"/>
        </w:rPr>
        <w:lastRenderedPageBreak/>
        <w:drawing>
          <wp:inline distT="0" distB="0" distL="0" distR="0" wp14:anchorId="5ED874C8" wp14:editId="3104F992">
            <wp:extent cx="3957145" cy="2664372"/>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Areas_Pathogens_lab.jpg"/>
                    <pic:cNvPicPr/>
                  </pic:nvPicPr>
                  <pic:blipFill rotWithShape="1">
                    <a:blip r:embed="rId8" cstate="print">
                      <a:extLst>
                        <a:ext uri="{28A0092B-C50C-407E-A947-70E740481C1C}">
                          <a14:useLocalDpi xmlns:a14="http://schemas.microsoft.com/office/drawing/2010/main" val="0"/>
                        </a:ext>
                      </a:extLst>
                    </a:blip>
                    <a:srcRect l="3990" t="4226" r="4959" b="16432"/>
                    <a:stretch/>
                  </pic:blipFill>
                  <pic:spPr bwMode="auto">
                    <a:xfrm>
                      <a:off x="0" y="0"/>
                      <a:ext cx="3954694" cy="2662722"/>
                    </a:xfrm>
                    <a:prstGeom prst="rect">
                      <a:avLst/>
                    </a:prstGeom>
                    <a:ln>
                      <a:noFill/>
                    </a:ln>
                    <a:extLst>
                      <a:ext uri="{53640926-AAD7-44D8-BBD7-CCE9431645EC}">
                        <a14:shadowObscured xmlns:a14="http://schemas.microsoft.com/office/drawing/2010/main"/>
                      </a:ext>
                    </a:extLst>
                  </pic:spPr>
                </pic:pic>
              </a:graphicData>
            </a:graphic>
          </wp:inline>
        </w:drawing>
      </w:r>
    </w:p>
    <w:p w:rsidR="0025730E" w:rsidRPr="008F7DD6" w:rsidRDefault="0025730E" w:rsidP="0025730E">
      <w:pPr>
        <w:pStyle w:val="ListParagraph"/>
        <w:numPr>
          <w:ilvl w:val="0"/>
          <w:numId w:val="1"/>
        </w:numPr>
        <w:rPr>
          <w:rFonts w:ascii="Corbel" w:hAnsi="Corbel"/>
          <w:sz w:val="22"/>
          <w:szCs w:val="22"/>
        </w:rPr>
      </w:pPr>
      <w:r w:rsidRPr="008F7DD6">
        <w:rPr>
          <w:rFonts w:ascii="Corbel" w:hAnsi="Corbel"/>
          <w:sz w:val="22"/>
          <w:szCs w:val="22"/>
        </w:rPr>
        <w:lastRenderedPageBreak/>
        <w:t>Percent of samples exceeding target concentrations historic data</w:t>
      </w:r>
    </w:p>
    <w:p w:rsidR="0025730E" w:rsidRPr="008F7DD6" w:rsidRDefault="0025730E" w:rsidP="0025730E">
      <w:pPr>
        <w:pStyle w:val="ListParagraph"/>
        <w:numPr>
          <w:ilvl w:val="0"/>
          <w:numId w:val="1"/>
        </w:numPr>
        <w:rPr>
          <w:rFonts w:ascii="Corbel" w:hAnsi="Corbel"/>
          <w:sz w:val="22"/>
          <w:szCs w:val="22"/>
        </w:rPr>
      </w:pPr>
      <w:r w:rsidRPr="008F7DD6">
        <w:rPr>
          <w:rFonts w:ascii="Corbel" w:hAnsi="Corbel"/>
          <w:sz w:val="22"/>
          <w:szCs w:val="22"/>
        </w:rPr>
        <w:t>Percent of samples exceeding target concentrations current data</w:t>
      </w:r>
    </w:p>
    <w:p w:rsidR="0025730E" w:rsidRPr="008F7DD6" w:rsidRDefault="0025730E" w:rsidP="0025730E">
      <w:pPr>
        <w:pStyle w:val="ListParagraph"/>
        <w:numPr>
          <w:ilvl w:val="0"/>
          <w:numId w:val="1"/>
        </w:numPr>
        <w:rPr>
          <w:rFonts w:ascii="Corbel" w:hAnsi="Corbel"/>
          <w:sz w:val="22"/>
          <w:szCs w:val="22"/>
        </w:rPr>
      </w:pPr>
      <w:r w:rsidRPr="008F7DD6">
        <w:rPr>
          <w:rFonts w:ascii="Corbel" w:hAnsi="Corbel"/>
          <w:sz w:val="22"/>
          <w:szCs w:val="22"/>
        </w:rPr>
        <w:t>Manure volumes</w:t>
      </w:r>
    </w:p>
    <w:p w:rsidR="0025730E" w:rsidRPr="008F7DD6" w:rsidRDefault="0025730E" w:rsidP="0025730E">
      <w:pPr>
        <w:pStyle w:val="ListParagraph"/>
        <w:numPr>
          <w:ilvl w:val="0"/>
          <w:numId w:val="1"/>
        </w:numPr>
        <w:rPr>
          <w:rFonts w:ascii="Corbel" w:hAnsi="Corbel"/>
          <w:sz w:val="22"/>
          <w:szCs w:val="22"/>
        </w:rPr>
      </w:pPr>
      <w:r w:rsidRPr="008F7DD6">
        <w:rPr>
          <w:rFonts w:ascii="Corbel" w:hAnsi="Corbel"/>
          <w:sz w:val="22"/>
          <w:szCs w:val="22"/>
        </w:rPr>
        <w:t>Percent urban land use</w:t>
      </w:r>
    </w:p>
    <w:p w:rsidR="0025730E" w:rsidRPr="008F7DD6" w:rsidRDefault="0025730E" w:rsidP="0025730E">
      <w:pPr>
        <w:rPr>
          <w:rFonts w:ascii="Corbel" w:hAnsi="Corbel"/>
        </w:rPr>
      </w:pPr>
    </w:p>
    <w:p w:rsidR="00F70941" w:rsidRPr="008F7DD6" w:rsidRDefault="00F70941" w:rsidP="00F70941">
      <w:pPr>
        <w:spacing w:after="0" w:line="240" w:lineRule="auto"/>
        <w:rPr>
          <w:rFonts w:ascii="Corbel" w:hAnsi="Corbel"/>
        </w:rPr>
        <w:sectPr w:rsidR="00F70941" w:rsidRPr="008F7DD6" w:rsidSect="006105BA">
          <w:type w:val="continuous"/>
          <w:pgSz w:w="15840" w:h="12240" w:orient="landscape"/>
          <w:pgMar w:top="720" w:right="720" w:bottom="720" w:left="720" w:header="720" w:footer="720" w:gutter="0"/>
          <w:cols w:num="2" w:space="720"/>
          <w:docGrid w:linePitch="360"/>
        </w:sectPr>
      </w:pPr>
      <w:r w:rsidRPr="008F7DD6">
        <w:rPr>
          <w:rFonts w:ascii="Corbel" w:hAnsi="Corbel"/>
        </w:rPr>
        <w:t>E. coli Priority Subwatersheds: Gundy Ditch, North Branch Otter Creek, Sulfur Creek, Wastewaters Creek-Otter Creek</w:t>
      </w:r>
    </w:p>
    <w:p w:rsidR="0025730E" w:rsidRPr="008F7DD6" w:rsidRDefault="0025730E" w:rsidP="00AE0C26">
      <w:pPr>
        <w:spacing w:after="0" w:line="240" w:lineRule="auto"/>
        <w:rPr>
          <w:rFonts w:ascii="Corbel" w:hAnsi="Corbel"/>
        </w:rPr>
        <w:sectPr w:rsidR="0025730E" w:rsidRPr="008F7DD6" w:rsidSect="006105BA">
          <w:type w:val="continuous"/>
          <w:pgSz w:w="15840" w:h="12240" w:orient="landscape"/>
          <w:pgMar w:top="720" w:right="720" w:bottom="720" w:left="720" w:header="720" w:footer="720" w:gutter="0"/>
          <w:cols w:num="2" w:space="720"/>
          <w:docGrid w:linePitch="360"/>
        </w:sectPr>
      </w:pPr>
    </w:p>
    <w:tbl>
      <w:tblPr>
        <w:tblW w:w="12323" w:type="dxa"/>
        <w:tblInd w:w="93" w:type="dxa"/>
        <w:tblLook w:val="04A0" w:firstRow="1" w:lastRow="0" w:firstColumn="1" w:lastColumn="0" w:noHBand="0" w:noVBand="1"/>
      </w:tblPr>
      <w:tblGrid>
        <w:gridCol w:w="575"/>
        <w:gridCol w:w="1920"/>
        <w:gridCol w:w="1902"/>
        <w:gridCol w:w="1900"/>
        <w:gridCol w:w="1960"/>
        <w:gridCol w:w="1920"/>
        <w:gridCol w:w="2146"/>
      </w:tblGrid>
      <w:tr w:rsidR="00AE0C26" w:rsidRPr="00AE0C26" w:rsidTr="00AE0C26">
        <w:trPr>
          <w:trHeight w:val="300"/>
        </w:trPr>
        <w:tc>
          <w:tcPr>
            <w:tcW w:w="57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p>
        </w:tc>
        <w:tc>
          <w:tcPr>
            <w:tcW w:w="1920" w:type="dxa"/>
            <w:tcBorders>
              <w:top w:val="single" w:sz="8" w:space="0" w:color="auto"/>
              <w:left w:val="nil"/>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p>
        </w:tc>
        <w:tc>
          <w:tcPr>
            <w:tcW w:w="1902" w:type="dxa"/>
            <w:tcBorders>
              <w:top w:val="single" w:sz="8" w:space="0" w:color="auto"/>
              <w:left w:val="nil"/>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Current</w:t>
            </w:r>
          </w:p>
        </w:tc>
        <w:tc>
          <w:tcPr>
            <w:tcW w:w="1900" w:type="dxa"/>
            <w:tcBorders>
              <w:top w:val="single" w:sz="8" w:space="0" w:color="auto"/>
              <w:left w:val="nil"/>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Target</w:t>
            </w:r>
          </w:p>
        </w:tc>
        <w:tc>
          <w:tcPr>
            <w:tcW w:w="1960" w:type="dxa"/>
            <w:tcBorders>
              <w:top w:val="single" w:sz="8" w:space="0" w:color="auto"/>
              <w:left w:val="nil"/>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Reduction</w:t>
            </w:r>
          </w:p>
        </w:tc>
        <w:tc>
          <w:tcPr>
            <w:tcW w:w="1920" w:type="dxa"/>
            <w:tcBorders>
              <w:top w:val="single" w:sz="8" w:space="0" w:color="auto"/>
              <w:left w:val="nil"/>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 Reduction</w:t>
            </w:r>
          </w:p>
        </w:tc>
        <w:tc>
          <w:tcPr>
            <w:tcW w:w="2146" w:type="dxa"/>
            <w:tcBorders>
              <w:top w:val="single" w:sz="4" w:space="0" w:color="auto"/>
              <w:left w:val="single" w:sz="4" w:space="0" w:color="auto"/>
              <w:bottom w:val="single" w:sz="4" w:space="0" w:color="auto"/>
              <w:right w:val="single" w:sz="4" w:space="0" w:color="auto"/>
            </w:tcBorders>
            <w:vAlign w:val="center"/>
          </w:tcPr>
          <w:p w:rsidR="00AE0C26" w:rsidRDefault="00AE0C26" w:rsidP="00AE0C26">
            <w:pPr>
              <w:spacing w:after="0" w:line="240" w:lineRule="auto"/>
              <w:jc w:val="center"/>
              <w:rPr>
                <w:rFonts w:ascii="Corbel" w:hAnsi="Corbel" w:cs="Calibri"/>
                <w:color w:val="000000"/>
              </w:rPr>
            </w:pPr>
            <w:r w:rsidRPr="00AE0C26">
              <w:rPr>
                <w:rFonts w:ascii="Corbel" w:hAnsi="Corbel" w:cs="Calibri"/>
                <w:color w:val="000000"/>
              </w:rPr>
              <w:t xml:space="preserve">TMDL % Reduction </w:t>
            </w:r>
          </w:p>
          <w:p w:rsidR="00AE0C26" w:rsidRPr="00AE0C26" w:rsidRDefault="00AE0C26" w:rsidP="00AE0C26">
            <w:pPr>
              <w:spacing w:after="0" w:line="240" w:lineRule="auto"/>
              <w:jc w:val="center"/>
              <w:rPr>
                <w:rFonts w:ascii="Corbel" w:hAnsi="Corbel" w:cs="Calibri"/>
                <w:color w:val="000000"/>
              </w:rPr>
            </w:pPr>
            <w:r w:rsidRPr="00AE0C26">
              <w:rPr>
                <w:rFonts w:ascii="Corbel" w:hAnsi="Corbel" w:cs="Calibri"/>
                <w:color w:val="000000"/>
              </w:rPr>
              <w:t>Required</w:t>
            </w:r>
          </w:p>
        </w:tc>
      </w:tr>
      <w:tr w:rsidR="00AE0C26" w:rsidRPr="00AE0C26" w:rsidTr="00AE0C26">
        <w:trPr>
          <w:trHeight w:val="300"/>
        </w:trPr>
        <w:tc>
          <w:tcPr>
            <w:tcW w:w="575" w:type="dxa"/>
            <w:tcBorders>
              <w:top w:val="nil"/>
              <w:left w:val="single" w:sz="8" w:space="0" w:color="auto"/>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Site</w:t>
            </w:r>
          </w:p>
        </w:tc>
        <w:tc>
          <w:tcPr>
            <w:tcW w:w="1920" w:type="dxa"/>
            <w:tcBorders>
              <w:top w:val="nil"/>
              <w:left w:val="nil"/>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Subwatershed</w:t>
            </w:r>
          </w:p>
        </w:tc>
        <w:tc>
          <w:tcPr>
            <w:tcW w:w="1902" w:type="dxa"/>
            <w:tcBorders>
              <w:top w:val="nil"/>
              <w:left w:val="nil"/>
              <w:bottom w:val="single" w:sz="4" w:space="0" w:color="auto"/>
              <w:right w:val="single" w:sz="8"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proofErr w:type="spellStart"/>
            <w:r w:rsidRPr="00AE0C26">
              <w:rPr>
                <w:rFonts w:ascii="Corbel" w:eastAsia="Times New Roman" w:hAnsi="Corbel" w:cs="Times New Roman"/>
                <w:color w:val="000000"/>
              </w:rPr>
              <w:t>Ecoli</w:t>
            </w:r>
            <w:proofErr w:type="spellEnd"/>
            <w:r w:rsidRPr="00AE0C26">
              <w:rPr>
                <w:rFonts w:ascii="Corbel" w:eastAsia="Times New Roman" w:hAnsi="Corbel" w:cs="Times New Roman"/>
                <w:color w:val="000000"/>
              </w:rPr>
              <w:t xml:space="preserve"> Annual Load</w:t>
            </w:r>
          </w:p>
        </w:tc>
        <w:tc>
          <w:tcPr>
            <w:tcW w:w="1900" w:type="dxa"/>
            <w:tcBorders>
              <w:top w:val="nil"/>
              <w:left w:val="single" w:sz="4" w:space="0" w:color="auto"/>
              <w:bottom w:val="single" w:sz="4" w:space="0" w:color="auto"/>
              <w:right w:val="single" w:sz="8"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proofErr w:type="spellStart"/>
            <w:r w:rsidRPr="00AE0C26">
              <w:rPr>
                <w:rFonts w:ascii="Corbel" w:eastAsia="Times New Roman" w:hAnsi="Corbel" w:cs="Times New Roman"/>
                <w:color w:val="000000"/>
              </w:rPr>
              <w:t>Ecoli</w:t>
            </w:r>
            <w:proofErr w:type="spellEnd"/>
            <w:r w:rsidRPr="00AE0C26">
              <w:rPr>
                <w:rFonts w:ascii="Corbel" w:eastAsia="Times New Roman" w:hAnsi="Corbel" w:cs="Times New Roman"/>
                <w:color w:val="000000"/>
              </w:rPr>
              <w:t xml:space="preserve"> Annual Load</w:t>
            </w:r>
          </w:p>
        </w:tc>
        <w:tc>
          <w:tcPr>
            <w:tcW w:w="1960" w:type="dxa"/>
            <w:tcBorders>
              <w:top w:val="nil"/>
              <w:left w:val="single" w:sz="4" w:space="0" w:color="auto"/>
              <w:bottom w:val="single" w:sz="4" w:space="0" w:color="auto"/>
              <w:right w:val="single" w:sz="8"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proofErr w:type="spellStart"/>
            <w:r w:rsidRPr="00AE0C26">
              <w:rPr>
                <w:rFonts w:ascii="Corbel" w:eastAsia="Times New Roman" w:hAnsi="Corbel" w:cs="Times New Roman"/>
                <w:color w:val="000000"/>
              </w:rPr>
              <w:t>Ecoli</w:t>
            </w:r>
            <w:proofErr w:type="spellEnd"/>
            <w:r w:rsidRPr="00AE0C26">
              <w:rPr>
                <w:rFonts w:ascii="Corbel" w:eastAsia="Times New Roman" w:hAnsi="Corbel" w:cs="Times New Roman"/>
                <w:color w:val="000000"/>
              </w:rPr>
              <w:t xml:space="preserve"> Annual Load</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proofErr w:type="spellStart"/>
            <w:r w:rsidRPr="00AE0C26">
              <w:rPr>
                <w:rFonts w:ascii="Corbel" w:eastAsia="Times New Roman" w:hAnsi="Corbel" w:cs="Times New Roman"/>
                <w:color w:val="000000"/>
              </w:rPr>
              <w:t>Ecoli</w:t>
            </w:r>
            <w:proofErr w:type="spellEnd"/>
          </w:p>
        </w:tc>
        <w:tc>
          <w:tcPr>
            <w:tcW w:w="2146" w:type="dxa"/>
            <w:tcBorders>
              <w:top w:val="single" w:sz="4" w:space="0" w:color="auto"/>
              <w:left w:val="single" w:sz="4" w:space="0" w:color="auto"/>
              <w:bottom w:val="single" w:sz="4" w:space="0" w:color="auto"/>
              <w:right w:val="single" w:sz="4" w:space="0" w:color="auto"/>
            </w:tcBorders>
            <w:vAlign w:val="center"/>
          </w:tcPr>
          <w:p w:rsidR="00AE0C26" w:rsidRPr="00AE0C26" w:rsidRDefault="00AE0C26" w:rsidP="00AE0C26">
            <w:pPr>
              <w:spacing w:after="0" w:line="240" w:lineRule="auto"/>
              <w:jc w:val="center"/>
              <w:rPr>
                <w:rFonts w:ascii="Corbel" w:hAnsi="Corbel" w:cs="Calibri"/>
                <w:color w:val="000000"/>
              </w:rPr>
            </w:pPr>
            <w:r w:rsidRPr="00AE0C26">
              <w:rPr>
                <w:rFonts w:ascii="Corbel" w:hAnsi="Corbel" w:cs="Calibri"/>
                <w:color w:val="000000"/>
              </w:rPr>
              <w:t>E. coli</w:t>
            </w:r>
          </w:p>
        </w:tc>
      </w:tr>
      <w:tr w:rsidR="00AE0C26" w:rsidRPr="00AE0C26" w:rsidTr="00AE0C26">
        <w:trPr>
          <w:trHeight w:val="300"/>
        </w:trPr>
        <w:tc>
          <w:tcPr>
            <w:tcW w:w="575"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3</w:t>
            </w:r>
          </w:p>
        </w:tc>
        <w:tc>
          <w:tcPr>
            <w:tcW w:w="192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North Branch</w:t>
            </w:r>
          </w:p>
        </w:tc>
        <w:tc>
          <w:tcPr>
            <w:tcW w:w="1902" w:type="dxa"/>
            <w:tcBorders>
              <w:top w:val="single" w:sz="4" w:space="0" w:color="auto"/>
              <w:left w:val="nil"/>
              <w:bottom w:val="single" w:sz="4"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5.56E+14</w:t>
            </w:r>
          </w:p>
        </w:tc>
        <w:tc>
          <w:tcPr>
            <w:tcW w:w="1900" w:type="dxa"/>
            <w:tcBorders>
              <w:top w:val="single" w:sz="4" w:space="0" w:color="auto"/>
              <w:left w:val="single" w:sz="4" w:space="0" w:color="auto"/>
              <w:bottom w:val="single" w:sz="4"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7.83E+13</w:t>
            </w:r>
          </w:p>
        </w:tc>
        <w:tc>
          <w:tcPr>
            <w:tcW w:w="1960" w:type="dxa"/>
            <w:tcBorders>
              <w:top w:val="single" w:sz="4" w:space="0" w:color="auto"/>
              <w:left w:val="single" w:sz="4" w:space="0" w:color="auto"/>
              <w:bottom w:val="single" w:sz="4"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4.78E+14</w:t>
            </w:r>
          </w:p>
        </w:tc>
        <w:tc>
          <w:tcPr>
            <w:tcW w:w="192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86%</w:t>
            </w:r>
          </w:p>
        </w:tc>
        <w:tc>
          <w:tcPr>
            <w:tcW w:w="214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AE0C26" w:rsidRPr="00AE0C26" w:rsidRDefault="00AE0C26" w:rsidP="00AE0C26">
            <w:pPr>
              <w:spacing w:after="0" w:line="240" w:lineRule="auto"/>
              <w:jc w:val="center"/>
              <w:rPr>
                <w:rFonts w:ascii="Corbel" w:hAnsi="Corbel" w:cs="Calibri"/>
                <w:color w:val="000000"/>
              </w:rPr>
            </w:pPr>
            <w:r w:rsidRPr="00AE0C26">
              <w:rPr>
                <w:rFonts w:ascii="Corbel" w:hAnsi="Corbel" w:cs="Calibri"/>
                <w:color w:val="000000"/>
              </w:rPr>
              <w:t>63.2%</w:t>
            </w:r>
          </w:p>
        </w:tc>
      </w:tr>
      <w:tr w:rsidR="00AE0C26" w:rsidRPr="00AE0C26" w:rsidTr="00AE0C26">
        <w:trPr>
          <w:trHeight w:val="300"/>
        </w:trPr>
        <w:tc>
          <w:tcPr>
            <w:tcW w:w="575" w:type="dxa"/>
            <w:tcBorders>
              <w:top w:val="nil"/>
              <w:left w:val="single" w:sz="8" w:space="0" w:color="auto"/>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4</w:t>
            </w:r>
          </w:p>
        </w:tc>
        <w:tc>
          <w:tcPr>
            <w:tcW w:w="1920" w:type="dxa"/>
            <w:tcBorders>
              <w:top w:val="nil"/>
              <w:left w:val="nil"/>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Head Otter</w:t>
            </w:r>
          </w:p>
        </w:tc>
        <w:tc>
          <w:tcPr>
            <w:tcW w:w="1902" w:type="dxa"/>
            <w:tcBorders>
              <w:top w:val="nil"/>
              <w:left w:val="nil"/>
              <w:bottom w:val="single" w:sz="4" w:space="0" w:color="auto"/>
              <w:right w:val="single" w:sz="8"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2.51E+14</w:t>
            </w:r>
          </w:p>
        </w:tc>
        <w:tc>
          <w:tcPr>
            <w:tcW w:w="1900" w:type="dxa"/>
            <w:tcBorders>
              <w:top w:val="nil"/>
              <w:left w:val="single" w:sz="4" w:space="0" w:color="auto"/>
              <w:bottom w:val="single" w:sz="4" w:space="0" w:color="auto"/>
              <w:right w:val="single" w:sz="8"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5.45E+13</w:t>
            </w:r>
          </w:p>
        </w:tc>
        <w:tc>
          <w:tcPr>
            <w:tcW w:w="1960" w:type="dxa"/>
            <w:tcBorders>
              <w:top w:val="nil"/>
              <w:left w:val="single" w:sz="4" w:space="0" w:color="auto"/>
              <w:bottom w:val="single" w:sz="4" w:space="0" w:color="auto"/>
              <w:right w:val="single" w:sz="8"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1.97E+14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78%</w:t>
            </w:r>
          </w:p>
        </w:tc>
        <w:tc>
          <w:tcPr>
            <w:tcW w:w="2146" w:type="dxa"/>
            <w:tcBorders>
              <w:top w:val="single" w:sz="4" w:space="0" w:color="auto"/>
              <w:left w:val="single" w:sz="4" w:space="0" w:color="auto"/>
              <w:bottom w:val="single" w:sz="4" w:space="0" w:color="auto"/>
              <w:right w:val="single" w:sz="4" w:space="0" w:color="auto"/>
            </w:tcBorders>
            <w:vAlign w:val="center"/>
          </w:tcPr>
          <w:p w:rsidR="00AE0C26" w:rsidRPr="00AE0C26" w:rsidRDefault="00AE0C26" w:rsidP="00AE0C26">
            <w:pPr>
              <w:spacing w:after="0" w:line="240" w:lineRule="auto"/>
              <w:jc w:val="center"/>
              <w:rPr>
                <w:rFonts w:ascii="Corbel" w:hAnsi="Corbel" w:cs="Calibri"/>
                <w:color w:val="000000"/>
              </w:rPr>
            </w:pPr>
            <w:r w:rsidRPr="00AE0C26">
              <w:rPr>
                <w:rFonts w:ascii="Corbel" w:hAnsi="Corbel" w:cs="Calibri"/>
                <w:color w:val="000000"/>
              </w:rPr>
              <w:t>49.3%</w:t>
            </w:r>
          </w:p>
        </w:tc>
      </w:tr>
      <w:tr w:rsidR="00AE0C26" w:rsidRPr="00AE0C26" w:rsidTr="00AE0C26">
        <w:trPr>
          <w:trHeight w:hRule="exact" w:val="289"/>
        </w:trPr>
        <w:tc>
          <w:tcPr>
            <w:tcW w:w="575" w:type="dxa"/>
            <w:tcBorders>
              <w:top w:val="nil"/>
              <w:left w:val="single" w:sz="8" w:space="0" w:color="auto"/>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6</w:t>
            </w:r>
          </w:p>
        </w:tc>
        <w:tc>
          <w:tcPr>
            <w:tcW w:w="1920" w:type="dxa"/>
            <w:tcBorders>
              <w:top w:val="nil"/>
              <w:left w:val="nil"/>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Little-North</w:t>
            </w:r>
          </w:p>
        </w:tc>
        <w:tc>
          <w:tcPr>
            <w:tcW w:w="1902" w:type="dxa"/>
            <w:tcBorders>
              <w:top w:val="nil"/>
              <w:left w:val="nil"/>
              <w:bottom w:val="single" w:sz="4" w:space="0" w:color="auto"/>
              <w:right w:val="single" w:sz="8"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7.08E+14</w:t>
            </w:r>
          </w:p>
        </w:tc>
        <w:tc>
          <w:tcPr>
            <w:tcW w:w="1900" w:type="dxa"/>
            <w:tcBorders>
              <w:top w:val="nil"/>
              <w:left w:val="single" w:sz="4" w:space="0" w:color="auto"/>
              <w:bottom w:val="single" w:sz="4" w:space="0" w:color="auto"/>
              <w:right w:val="single" w:sz="8"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1.36E+14</w:t>
            </w:r>
          </w:p>
        </w:tc>
        <w:tc>
          <w:tcPr>
            <w:tcW w:w="1960" w:type="dxa"/>
            <w:tcBorders>
              <w:top w:val="nil"/>
              <w:left w:val="single" w:sz="4" w:space="0" w:color="auto"/>
              <w:bottom w:val="single" w:sz="4" w:space="0" w:color="auto"/>
              <w:right w:val="single" w:sz="8"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5.71E+14</w:t>
            </w:r>
          </w:p>
        </w:tc>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81%</w:t>
            </w:r>
          </w:p>
        </w:tc>
        <w:tc>
          <w:tcPr>
            <w:tcW w:w="2146" w:type="dxa"/>
            <w:tcBorders>
              <w:top w:val="single" w:sz="4" w:space="0" w:color="auto"/>
              <w:left w:val="single" w:sz="4" w:space="0" w:color="auto"/>
              <w:bottom w:val="single" w:sz="4" w:space="0" w:color="auto"/>
              <w:right w:val="single" w:sz="4" w:space="0" w:color="auto"/>
            </w:tcBorders>
            <w:vAlign w:val="center"/>
          </w:tcPr>
          <w:p w:rsidR="00AE0C26" w:rsidRPr="00AE0C26" w:rsidRDefault="00AE0C26" w:rsidP="00AE0C26">
            <w:pPr>
              <w:spacing w:after="0" w:line="240" w:lineRule="auto"/>
              <w:jc w:val="center"/>
              <w:rPr>
                <w:rFonts w:ascii="Corbel" w:hAnsi="Corbel" w:cs="Calibri"/>
                <w:color w:val="000000"/>
              </w:rPr>
            </w:pPr>
            <w:r w:rsidRPr="00AE0C26">
              <w:rPr>
                <w:rFonts w:ascii="Corbel" w:hAnsi="Corbel" w:cs="Calibri"/>
                <w:color w:val="000000"/>
              </w:rPr>
              <w:t>52.5%</w:t>
            </w:r>
          </w:p>
        </w:tc>
      </w:tr>
      <w:tr w:rsidR="00AE0C26" w:rsidRPr="00AE0C26" w:rsidTr="00AE0C26">
        <w:trPr>
          <w:trHeight w:val="300"/>
        </w:trPr>
        <w:tc>
          <w:tcPr>
            <w:tcW w:w="575"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7</w:t>
            </w:r>
          </w:p>
        </w:tc>
        <w:tc>
          <w:tcPr>
            <w:tcW w:w="192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Sulfur</w:t>
            </w:r>
          </w:p>
        </w:tc>
        <w:tc>
          <w:tcPr>
            <w:tcW w:w="1902" w:type="dxa"/>
            <w:tcBorders>
              <w:top w:val="single" w:sz="4" w:space="0" w:color="auto"/>
              <w:left w:val="nil"/>
              <w:bottom w:val="single" w:sz="4"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4.54E+14</w:t>
            </w:r>
          </w:p>
        </w:tc>
        <w:tc>
          <w:tcPr>
            <w:tcW w:w="1900" w:type="dxa"/>
            <w:tcBorders>
              <w:top w:val="single" w:sz="4" w:space="0" w:color="auto"/>
              <w:left w:val="single" w:sz="4" w:space="0" w:color="auto"/>
              <w:bottom w:val="single" w:sz="4"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7.82E+13</w:t>
            </w:r>
          </w:p>
        </w:tc>
        <w:tc>
          <w:tcPr>
            <w:tcW w:w="1960" w:type="dxa"/>
            <w:tcBorders>
              <w:top w:val="single" w:sz="4" w:space="0" w:color="auto"/>
              <w:left w:val="single" w:sz="4" w:space="0" w:color="auto"/>
              <w:bottom w:val="single" w:sz="4"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3.76E+14</w:t>
            </w:r>
          </w:p>
        </w:tc>
        <w:tc>
          <w:tcPr>
            <w:tcW w:w="192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83%</w:t>
            </w:r>
          </w:p>
        </w:tc>
        <w:tc>
          <w:tcPr>
            <w:tcW w:w="214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AE0C26" w:rsidRPr="00AE0C26" w:rsidRDefault="00AE0C26" w:rsidP="00AE0C26">
            <w:pPr>
              <w:spacing w:after="0" w:line="240" w:lineRule="auto"/>
              <w:jc w:val="center"/>
              <w:rPr>
                <w:rFonts w:ascii="Corbel" w:hAnsi="Corbel" w:cs="Calibri"/>
                <w:color w:val="000000"/>
              </w:rPr>
            </w:pPr>
            <w:r w:rsidRPr="00AE0C26">
              <w:rPr>
                <w:rFonts w:ascii="Corbel" w:hAnsi="Corbel" w:cs="Calibri"/>
                <w:color w:val="000000"/>
              </w:rPr>
              <w:t>67.2%</w:t>
            </w:r>
          </w:p>
        </w:tc>
      </w:tr>
      <w:tr w:rsidR="00AE0C26" w:rsidRPr="00AE0C26" w:rsidTr="00AE0C26">
        <w:trPr>
          <w:trHeight w:val="300"/>
        </w:trPr>
        <w:tc>
          <w:tcPr>
            <w:tcW w:w="575"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11</w:t>
            </w:r>
          </w:p>
        </w:tc>
        <w:tc>
          <w:tcPr>
            <w:tcW w:w="192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Gundy</w:t>
            </w:r>
          </w:p>
        </w:tc>
        <w:tc>
          <w:tcPr>
            <w:tcW w:w="1902" w:type="dxa"/>
            <w:tcBorders>
              <w:top w:val="single" w:sz="4" w:space="0" w:color="auto"/>
              <w:left w:val="nil"/>
              <w:bottom w:val="single" w:sz="4"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3.17E+14</w:t>
            </w:r>
          </w:p>
        </w:tc>
        <w:tc>
          <w:tcPr>
            <w:tcW w:w="1900" w:type="dxa"/>
            <w:tcBorders>
              <w:top w:val="single" w:sz="4" w:space="0" w:color="auto"/>
              <w:left w:val="single" w:sz="4" w:space="0" w:color="auto"/>
              <w:bottom w:val="single" w:sz="4"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6.32E+13</w:t>
            </w:r>
          </w:p>
        </w:tc>
        <w:tc>
          <w:tcPr>
            <w:tcW w:w="1960" w:type="dxa"/>
            <w:tcBorders>
              <w:top w:val="single" w:sz="4" w:space="0" w:color="auto"/>
              <w:left w:val="single" w:sz="4" w:space="0" w:color="auto"/>
              <w:bottom w:val="single" w:sz="4"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2.54E+14</w:t>
            </w:r>
          </w:p>
        </w:tc>
        <w:tc>
          <w:tcPr>
            <w:tcW w:w="192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80%</w:t>
            </w:r>
          </w:p>
        </w:tc>
        <w:tc>
          <w:tcPr>
            <w:tcW w:w="214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AE0C26" w:rsidRPr="00AE0C26" w:rsidRDefault="00AE0C26" w:rsidP="00AE0C26">
            <w:pPr>
              <w:spacing w:after="0" w:line="240" w:lineRule="auto"/>
              <w:jc w:val="center"/>
              <w:rPr>
                <w:rFonts w:ascii="Corbel" w:hAnsi="Corbel" w:cs="Calibri"/>
                <w:color w:val="000000"/>
              </w:rPr>
            </w:pPr>
            <w:r w:rsidRPr="00AE0C26">
              <w:rPr>
                <w:rFonts w:ascii="Corbel" w:hAnsi="Corbel" w:cs="Calibri"/>
                <w:color w:val="000000"/>
              </w:rPr>
              <w:t>84.4%</w:t>
            </w:r>
          </w:p>
        </w:tc>
      </w:tr>
      <w:tr w:rsidR="00AE0C26" w:rsidRPr="00AE0C26" w:rsidTr="00AE0C26">
        <w:trPr>
          <w:trHeight w:val="315"/>
        </w:trPr>
        <w:tc>
          <w:tcPr>
            <w:tcW w:w="575" w:type="dxa"/>
            <w:tcBorders>
              <w:top w:val="single" w:sz="4"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12</w:t>
            </w:r>
          </w:p>
        </w:tc>
        <w:tc>
          <w:tcPr>
            <w:tcW w:w="1920" w:type="dxa"/>
            <w:tcBorders>
              <w:top w:val="single" w:sz="4" w:space="0" w:color="auto"/>
              <w:left w:val="nil"/>
              <w:bottom w:val="single" w:sz="8"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Wastewaters</w:t>
            </w:r>
          </w:p>
        </w:tc>
        <w:tc>
          <w:tcPr>
            <w:tcW w:w="1902" w:type="dxa"/>
            <w:tcBorders>
              <w:top w:val="single" w:sz="4" w:space="0" w:color="auto"/>
              <w:left w:val="nil"/>
              <w:bottom w:val="single" w:sz="8"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2.51E+15</w:t>
            </w:r>
          </w:p>
        </w:tc>
        <w:tc>
          <w:tcPr>
            <w:tcW w:w="1900" w:type="dxa"/>
            <w:tcBorders>
              <w:top w:val="single" w:sz="4" w:space="0" w:color="auto"/>
              <w:left w:val="single" w:sz="4" w:space="0" w:color="auto"/>
              <w:bottom w:val="single" w:sz="8"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4.20E+14</w:t>
            </w:r>
          </w:p>
        </w:tc>
        <w:tc>
          <w:tcPr>
            <w:tcW w:w="1960" w:type="dxa"/>
            <w:tcBorders>
              <w:top w:val="single" w:sz="4" w:space="0" w:color="auto"/>
              <w:left w:val="single" w:sz="4" w:space="0" w:color="auto"/>
              <w:bottom w:val="single" w:sz="8" w:space="0" w:color="auto"/>
              <w:right w:val="single" w:sz="8"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2.09E+15</w:t>
            </w:r>
          </w:p>
        </w:tc>
        <w:tc>
          <w:tcPr>
            <w:tcW w:w="192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AE0C26" w:rsidRPr="00AE0C26" w:rsidRDefault="00AE0C26" w:rsidP="00AE0C26">
            <w:pPr>
              <w:spacing w:after="0" w:line="240" w:lineRule="auto"/>
              <w:jc w:val="center"/>
              <w:rPr>
                <w:rFonts w:ascii="Corbel" w:eastAsia="Times New Roman" w:hAnsi="Corbel" w:cs="Times New Roman"/>
                <w:color w:val="000000"/>
              </w:rPr>
            </w:pPr>
            <w:r w:rsidRPr="00AE0C26">
              <w:rPr>
                <w:rFonts w:ascii="Corbel" w:eastAsia="Times New Roman" w:hAnsi="Corbel" w:cs="Times New Roman"/>
                <w:color w:val="000000"/>
              </w:rPr>
              <w:t>83%</w:t>
            </w:r>
          </w:p>
        </w:tc>
        <w:tc>
          <w:tcPr>
            <w:tcW w:w="214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AE0C26" w:rsidRPr="00AE0C26" w:rsidRDefault="00AE0C26" w:rsidP="00AE0C26">
            <w:pPr>
              <w:spacing w:after="0" w:line="240" w:lineRule="auto"/>
              <w:jc w:val="center"/>
              <w:rPr>
                <w:rFonts w:ascii="Corbel" w:hAnsi="Corbel" w:cs="Calibri"/>
                <w:color w:val="000000"/>
              </w:rPr>
            </w:pPr>
            <w:r w:rsidRPr="00AE0C26">
              <w:rPr>
                <w:rFonts w:ascii="Corbel" w:hAnsi="Corbel" w:cs="Calibri"/>
                <w:color w:val="000000"/>
              </w:rPr>
              <w:t>59.8%</w:t>
            </w:r>
          </w:p>
        </w:tc>
      </w:tr>
    </w:tbl>
    <w:p w:rsidR="006105BA" w:rsidRPr="008F7DD6" w:rsidRDefault="006105BA" w:rsidP="00AE0C26">
      <w:pPr>
        <w:spacing w:after="0" w:line="240" w:lineRule="auto"/>
        <w:rPr>
          <w:rFonts w:ascii="Corbel" w:hAnsi="Corbel"/>
        </w:rPr>
      </w:pPr>
    </w:p>
    <w:p w:rsidR="0025730E" w:rsidRPr="008F7DD6" w:rsidRDefault="0025730E" w:rsidP="0025730E">
      <w:pPr>
        <w:spacing w:after="0" w:line="240" w:lineRule="auto"/>
        <w:rPr>
          <w:rFonts w:ascii="Corbel" w:hAnsi="Corbel"/>
        </w:rPr>
      </w:pPr>
      <w:r w:rsidRPr="008F7DD6">
        <w:rPr>
          <w:rFonts w:ascii="Corbel" w:hAnsi="Corbel"/>
        </w:rPr>
        <w:t>Ultimate Goal (Draft):</w:t>
      </w:r>
      <w:r w:rsidR="00F70941" w:rsidRPr="008F7DD6">
        <w:rPr>
          <w:rFonts w:ascii="Corbel" w:hAnsi="Corbel"/>
        </w:rPr>
        <w:t xml:space="preserve"> Reduce E. coli inputs </w:t>
      </w:r>
      <w:r w:rsidR="008F7DD6" w:rsidRPr="008F7DD6">
        <w:rPr>
          <w:rFonts w:ascii="Corbel" w:hAnsi="Corbel"/>
        </w:rPr>
        <w:t xml:space="preserve">so that they do not exceed the state standard: </w:t>
      </w:r>
      <w:r w:rsidR="00F70941" w:rsidRPr="008F7DD6">
        <w:rPr>
          <w:rFonts w:ascii="Corbel" w:hAnsi="Corbel"/>
        </w:rPr>
        <w:t xml:space="preserve">from </w:t>
      </w:r>
      <w:r w:rsidR="008F7DD6" w:rsidRPr="008F7DD6">
        <w:rPr>
          <w:rFonts w:ascii="Corbel" w:hAnsi="Corbel"/>
        </w:rPr>
        <w:t>2.51x10</w:t>
      </w:r>
      <w:r w:rsidR="008F7DD6" w:rsidRPr="008F7DD6">
        <w:rPr>
          <w:rFonts w:ascii="Corbel" w:hAnsi="Corbel"/>
          <w:vertAlign w:val="superscript"/>
        </w:rPr>
        <w:t>15</w:t>
      </w:r>
      <w:r w:rsidR="00F70941" w:rsidRPr="008F7DD6">
        <w:rPr>
          <w:rFonts w:ascii="Corbel" w:hAnsi="Corbel"/>
        </w:rPr>
        <w:t xml:space="preserve"> </w:t>
      </w:r>
      <w:r w:rsidR="008F7DD6" w:rsidRPr="008F7DD6">
        <w:rPr>
          <w:rFonts w:ascii="Corbel" w:hAnsi="Corbel"/>
        </w:rPr>
        <w:t>col/year</w:t>
      </w:r>
      <w:r w:rsidR="00F70941" w:rsidRPr="008F7DD6">
        <w:rPr>
          <w:rFonts w:ascii="Corbel" w:hAnsi="Corbel"/>
        </w:rPr>
        <w:t xml:space="preserve"> per year to </w:t>
      </w:r>
      <w:r w:rsidR="008F7DD6" w:rsidRPr="008F7DD6">
        <w:rPr>
          <w:rFonts w:ascii="Corbel" w:hAnsi="Corbel"/>
        </w:rPr>
        <w:t>2.09x10</w:t>
      </w:r>
      <w:r w:rsidR="008F7DD6" w:rsidRPr="008F7DD6">
        <w:rPr>
          <w:rFonts w:ascii="Corbel" w:hAnsi="Corbel"/>
          <w:vertAlign w:val="superscript"/>
        </w:rPr>
        <w:t>15</w:t>
      </w:r>
      <w:r w:rsidR="00F70941" w:rsidRPr="008F7DD6">
        <w:rPr>
          <w:rFonts w:ascii="Corbel" w:hAnsi="Corbel"/>
        </w:rPr>
        <w:t xml:space="preserve"> </w:t>
      </w:r>
      <w:r w:rsidR="008F7DD6" w:rsidRPr="008F7DD6">
        <w:rPr>
          <w:rFonts w:ascii="Corbel" w:hAnsi="Corbel"/>
        </w:rPr>
        <w:t>col per year (83</w:t>
      </w:r>
      <w:r w:rsidR="00F70941" w:rsidRPr="008F7DD6">
        <w:rPr>
          <w:rFonts w:ascii="Corbel" w:hAnsi="Corbel"/>
        </w:rPr>
        <w:t>% reduction) in the Otter Creek Watershed by 2049 (30 years).</w:t>
      </w:r>
      <w:r w:rsidR="008F7DD6" w:rsidRPr="008F7DD6">
        <w:rPr>
          <w:rFonts w:ascii="Corbel" w:hAnsi="Corbel"/>
        </w:rPr>
        <w:t xml:space="preserve"> Note: Used Wastewaters-Otter Creek reduction as it represents the entire </w:t>
      </w:r>
      <w:proofErr w:type="spellStart"/>
      <w:r w:rsidR="008F7DD6" w:rsidRPr="008F7DD6">
        <w:rPr>
          <w:rFonts w:ascii="Corbel" w:hAnsi="Corbel"/>
        </w:rPr>
        <w:t>Ottershed</w:t>
      </w:r>
      <w:proofErr w:type="spellEnd"/>
      <w:r w:rsidR="008F7DD6" w:rsidRPr="008F7DD6">
        <w:rPr>
          <w:rFonts w:ascii="Corbel" w:hAnsi="Corbel"/>
        </w:rPr>
        <w:t>.</w:t>
      </w:r>
    </w:p>
    <w:p w:rsidR="0025730E" w:rsidRPr="008F7DD6" w:rsidRDefault="0025730E" w:rsidP="0025730E">
      <w:pPr>
        <w:spacing w:after="0" w:line="240" w:lineRule="auto"/>
        <w:rPr>
          <w:rFonts w:ascii="Corbel" w:hAnsi="Corbel"/>
        </w:rPr>
      </w:pPr>
    </w:p>
    <w:p w:rsidR="00BD39D5" w:rsidRPr="008F7DD6" w:rsidRDefault="00BD39D5">
      <w:pPr>
        <w:rPr>
          <w:rFonts w:ascii="Corbel" w:hAnsi="Corbel"/>
        </w:rPr>
      </w:pPr>
      <w:r w:rsidRPr="008F7DD6">
        <w:rPr>
          <w:rFonts w:ascii="Corbel" w:hAnsi="Corbel"/>
        </w:rPr>
        <w:br w:type="page"/>
      </w:r>
    </w:p>
    <w:p w:rsidR="0025730E" w:rsidRPr="008F7DD6" w:rsidRDefault="0025730E" w:rsidP="0025730E">
      <w:pPr>
        <w:rPr>
          <w:rFonts w:ascii="Corbel" w:hAnsi="Corbel"/>
        </w:rPr>
      </w:pPr>
      <w:r w:rsidRPr="008F7DD6">
        <w:rPr>
          <w:rFonts w:ascii="Corbel" w:hAnsi="Corbel"/>
        </w:rPr>
        <w:lastRenderedPageBreak/>
        <w:t>Problem: Area streams are very cloudy and turbid</w:t>
      </w:r>
    </w:p>
    <w:p w:rsidR="0025730E" w:rsidRPr="008F7DD6" w:rsidRDefault="0025730E" w:rsidP="0025730E">
      <w:pPr>
        <w:rPr>
          <w:rFonts w:ascii="Corbel" w:hAnsi="Corbel"/>
        </w:rPr>
      </w:pPr>
      <w:r w:rsidRPr="008F7DD6">
        <w:rPr>
          <w:rFonts w:ascii="Corbel" w:hAnsi="Corbel"/>
        </w:rPr>
        <w:t>Potential Cause: Total Suspended Sediment concentrations and turbidity levels exceed the targets set by this project</w:t>
      </w:r>
    </w:p>
    <w:p w:rsidR="0025730E" w:rsidRPr="008F7DD6" w:rsidRDefault="0025730E" w:rsidP="0025730E">
      <w:pPr>
        <w:rPr>
          <w:rFonts w:ascii="Corbel" w:hAnsi="Corbel"/>
        </w:rPr>
      </w:pPr>
      <w:r w:rsidRPr="008F7DD6">
        <w:rPr>
          <w:rFonts w:ascii="Corbel" w:hAnsi="Corbel"/>
        </w:rPr>
        <w:t>Critical Areas: The working group identified the following targets for prioritizing nutrient critical areas:</w:t>
      </w:r>
    </w:p>
    <w:p w:rsidR="00BD39D5" w:rsidRPr="008F7DD6" w:rsidRDefault="00BD39D5" w:rsidP="0025730E">
      <w:pPr>
        <w:rPr>
          <w:rFonts w:ascii="Corbel" w:hAnsi="Corbel"/>
        </w:rPr>
        <w:sectPr w:rsidR="00BD39D5" w:rsidRPr="008F7DD6" w:rsidSect="006105BA">
          <w:type w:val="continuous"/>
          <w:pgSz w:w="15840" w:h="12240" w:orient="landscape"/>
          <w:pgMar w:top="720" w:right="720" w:bottom="720" w:left="720" w:header="720" w:footer="720" w:gutter="0"/>
          <w:cols w:space="720"/>
          <w:docGrid w:linePitch="360"/>
        </w:sectPr>
      </w:pPr>
    </w:p>
    <w:p w:rsidR="0025730E" w:rsidRPr="008F7DD6" w:rsidRDefault="00794D65" w:rsidP="0025730E">
      <w:pPr>
        <w:rPr>
          <w:rFonts w:ascii="Corbel" w:hAnsi="Corbel"/>
        </w:rPr>
      </w:pPr>
      <w:r w:rsidRPr="00794D65">
        <w:rPr>
          <w:rFonts w:ascii="Corbel" w:hAnsi="Corbel"/>
          <w:noProof/>
          <w:bdr w:val="single" w:sz="4" w:space="0" w:color="auto"/>
        </w:rPr>
        <w:lastRenderedPageBreak/>
        <w:drawing>
          <wp:inline distT="0" distB="0" distL="0" distR="0" wp14:anchorId="7F1FAD51" wp14:editId="7D490205">
            <wp:extent cx="3988675" cy="2711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Areas_sediment_lab.jpg"/>
                    <pic:cNvPicPr/>
                  </pic:nvPicPr>
                  <pic:blipFill rotWithShape="1">
                    <a:blip r:embed="rId9" cstate="print">
                      <a:extLst>
                        <a:ext uri="{28A0092B-C50C-407E-A947-70E740481C1C}">
                          <a14:useLocalDpi xmlns:a14="http://schemas.microsoft.com/office/drawing/2010/main" val="0"/>
                        </a:ext>
                      </a:extLst>
                    </a:blip>
                    <a:srcRect l="3265" t="4225" r="4959" b="15023"/>
                    <a:stretch/>
                  </pic:blipFill>
                  <pic:spPr bwMode="auto">
                    <a:xfrm>
                      <a:off x="0" y="0"/>
                      <a:ext cx="3986206" cy="2709990"/>
                    </a:xfrm>
                    <a:prstGeom prst="rect">
                      <a:avLst/>
                    </a:prstGeom>
                    <a:ln>
                      <a:noFill/>
                    </a:ln>
                    <a:extLst>
                      <a:ext uri="{53640926-AAD7-44D8-BBD7-CCE9431645EC}">
                        <a14:shadowObscured xmlns:a14="http://schemas.microsoft.com/office/drawing/2010/main"/>
                      </a:ext>
                    </a:extLst>
                  </pic:spPr>
                </pic:pic>
              </a:graphicData>
            </a:graphic>
          </wp:inline>
        </w:drawing>
      </w:r>
    </w:p>
    <w:p w:rsidR="0025730E" w:rsidRPr="008F7DD6" w:rsidRDefault="0025730E" w:rsidP="0025730E">
      <w:pPr>
        <w:spacing w:after="0" w:line="240" w:lineRule="auto"/>
        <w:rPr>
          <w:rFonts w:ascii="Corbel" w:hAnsi="Corbel"/>
        </w:rPr>
      </w:pPr>
    </w:p>
    <w:p w:rsidR="00BD39D5" w:rsidRPr="008F7DD6" w:rsidRDefault="00BD39D5" w:rsidP="00BD39D5">
      <w:pPr>
        <w:pStyle w:val="ListParagraph"/>
        <w:numPr>
          <w:ilvl w:val="0"/>
          <w:numId w:val="1"/>
        </w:numPr>
        <w:rPr>
          <w:rFonts w:ascii="Corbel" w:hAnsi="Corbel"/>
          <w:sz w:val="22"/>
          <w:szCs w:val="22"/>
        </w:rPr>
      </w:pPr>
      <w:r w:rsidRPr="008F7DD6">
        <w:rPr>
          <w:rFonts w:ascii="Corbel" w:hAnsi="Corbel"/>
          <w:sz w:val="22"/>
          <w:szCs w:val="22"/>
        </w:rPr>
        <w:t>Percent of samples exceeding target concentrations historic data</w:t>
      </w:r>
    </w:p>
    <w:p w:rsidR="00BD39D5" w:rsidRPr="008F7DD6" w:rsidRDefault="00BD39D5" w:rsidP="00BD39D5">
      <w:pPr>
        <w:pStyle w:val="ListParagraph"/>
        <w:numPr>
          <w:ilvl w:val="0"/>
          <w:numId w:val="1"/>
        </w:numPr>
        <w:rPr>
          <w:rFonts w:ascii="Corbel" w:hAnsi="Corbel"/>
          <w:sz w:val="22"/>
          <w:szCs w:val="22"/>
        </w:rPr>
      </w:pPr>
      <w:r w:rsidRPr="008F7DD6">
        <w:rPr>
          <w:rFonts w:ascii="Corbel" w:hAnsi="Corbel"/>
          <w:sz w:val="22"/>
          <w:szCs w:val="22"/>
        </w:rPr>
        <w:t>Percent of samples exceeding target concentrations current data</w:t>
      </w:r>
    </w:p>
    <w:p w:rsidR="00BD39D5" w:rsidRPr="008F7DD6" w:rsidRDefault="00BD39D5" w:rsidP="00BD39D5">
      <w:pPr>
        <w:pStyle w:val="ListParagraph"/>
        <w:numPr>
          <w:ilvl w:val="0"/>
          <w:numId w:val="1"/>
        </w:numPr>
        <w:rPr>
          <w:rFonts w:ascii="Corbel" w:hAnsi="Corbel"/>
          <w:sz w:val="22"/>
          <w:szCs w:val="22"/>
        </w:rPr>
      </w:pPr>
      <w:r w:rsidRPr="008F7DD6">
        <w:rPr>
          <w:rFonts w:ascii="Corbel" w:hAnsi="Corbel"/>
          <w:sz w:val="22"/>
          <w:szCs w:val="22"/>
        </w:rPr>
        <w:t>Percent agricultural land use</w:t>
      </w:r>
    </w:p>
    <w:p w:rsidR="00BD39D5" w:rsidRPr="008F7DD6" w:rsidRDefault="00BD39D5" w:rsidP="00BD39D5">
      <w:pPr>
        <w:pStyle w:val="ListParagraph"/>
        <w:numPr>
          <w:ilvl w:val="0"/>
          <w:numId w:val="1"/>
        </w:numPr>
        <w:rPr>
          <w:rFonts w:ascii="Corbel" w:hAnsi="Corbel"/>
          <w:sz w:val="22"/>
          <w:szCs w:val="22"/>
        </w:rPr>
      </w:pPr>
      <w:r w:rsidRPr="008F7DD6">
        <w:rPr>
          <w:rFonts w:ascii="Corbel" w:hAnsi="Corbel"/>
          <w:sz w:val="22"/>
          <w:szCs w:val="22"/>
        </w:rPr>
        <w:t>Percent urban land use</w:t>
      </w:r>
    </w:p>
    <w:p w:rsidR="00BD39D5" w:rsidRPr="008F7DD6" w:rsidRDefault="00BD39D5" w:rsidP="0025730E">
      <w:pPr>
        <w:spacing w:after="0" w:line="240" w:lineRule="auto"/>
        <w:rPr>
          <w:rFonts w:ascii="Corbel" w:hAnsi="Corbel"/>
        </w:rPr>
      </w:pPr>
    </w:p>
    <w:p w:rsidR="00F70941" w:rsidRPr="008F7DD6" w:rsidRDefault="00F70941" w:rsidP="0025730E">
      <w:pPr>
        <w:spacing w:after="0" w:line="240" w:lineRule="auto"/>
        <w:rPr>
          <w:rFonts w:ascii="Corbel" w:hAnsi="Corbel"/>
        </w:rPr>
      </w:pPr>
    </w:p>
    <w:p w:rsidR="00F70941" w:rsidRDefault="00F70941" w:rsidP="0025730E">
      <w:pPr>
        <w:spacing w:after="0" w:line="240" w:lineRule="auto"/>
        <w:rPr>
          <w:rFonts w:ascii="Corbel" w:hAnsi="Corbel"/>
        </w:rPr>
      </w:pPr>
      <w:r w:rsidRPr="008F7DD6">
        <w:rPr>
          <w:rFonts w:ascii="Corbel" w:hAnsi="Corbel"/>
        </w:rPr>
        <w:t>Total Suspended Solids Priority Subwatersheds: Gundy Ditch, North Branch Otter Creek, Sulfur Creek</w:t>
      </w:r>
    </w:p>
    <w:p w:rsidR="008F7DD6" w:rsidRDefault="008F7DD6" w:rsidP="0025730E">
      <w:pPr>
        <w:spacing w:after="0" w:line="240" w:lineRule="auto"/>
        <w:rPr>
          <w:rFonts w:ascii="Corbel" w:hAnsi="Corbel"/>
        </w:rPr>
      </w:pPr>
    </w:p>
    <w:p w:rsidR="008F7DD6" w:rsidRDefault="008F7DD6" w:rsidP="0025730E">
      <w:pPr>
        <w:spacing w:after="0" w:line="240" w:lineRule="auto"/>
        <w:rPr>
          <w:rFonts w:ascii="Corbel" w:hAnsi="Corbel"/>
        </w:rPr>
      </w:pPr>
    </w:p>
    <w:p w:rsidR="008F7DD6" w:rsidRDefault="008F7DD6" w:rsidP="0025730E">
      <w:pPr>
        <w:spacing w:after="0" w:line="240" w:lineRule="auto"/>
        <w:rPr>
          <w:rFonts w:ascii="Corbel" w:hAnsi="Corbel"/>
        </w:rPr>
      </w:pPr>
    </w:p>
    <w:p w:rsidR="008F7DD6" w:rsidRPr="008F7DD6" w:rsidRDefault="008F7DD6" w:rsidP="0025730E">
      <w:pPr>
        <w:spacing w:after="0" w:line="240" w:lineRule="auto"/>
        <w:rPr>
          <w:rFonts w:ascii="Corbel" w:hAnsi="Corbel"/>
        </w:rPr>
        <w:sectPr w:rsidR="008F7DD6" w:rsidRPr="008F7DD6" w:rsidSect="006105BA">
          <w:type w:val="continuous"/>
          <w:pgSz w:w="15840" w:h="12240" w:orient="landscape"/>
          <w:pgMar w:top="720" w:right="720" w:bottom="720" w:left="720" w:header="720" w:footer="720" w:gutter="0"/>
          <w:cols w:num="2" w:space="720"/>
          <w:docGrid w:linePitch="360"/>
        </w:sectPr>
      </w:pPr>
    </w:p>
    <w:tbl>
      <w:tblPr>
        <w:tblW w:w="9980" w:type="dxa"/>
        <w:tblInd w:w="93" w:type="dxa"/>
        <w:tblLook w:val="04A0" w:firstRow="1" w:lastRow="0" w:firstColumn="1" w:lastColumn="0" w:noHBand="0" w:noVBand="1"/>
      </w:tblPr>
      <w:tblGrid>
        <w:gridCol w:w="575"/>
        <w:gridCol w:w="1920"/>
        <w:gridCol w:w="1760"/>
        <w:gridCol w:w="1900"/>
        <w:gridCol w:w="1960"/>
        <w:gridCol w:w="1920"/>
      </w:tblGrid>
      <w:tr w:rsidR="006105BA" w:rsidRPr="006105BA" w:rsidTr="006105BA">
        <w:trPr>
          <w:trHeight w:val="300"/>
        </w:trPr>
        <w:tc>
          <w:tcPr>
            <w:tcW w:w="5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lastRenderedPageBreak/>
              <w:t> </w:t>
            </w:r>
          </w:p>
        </w:tc>
        <w:tc>
          <w:tcPr>
            <w:tcW w:w="1920" w:type="dxa"/>
            <w:tcBorders>
              <w:top w:val="single" w:sz="8" w:space="0" w:color="auto"/>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Current</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Target</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Reduction</w:t>
            </w:r>
          </w:p>
        </w:tc>
        <w:tc>
          <w:tcPr>
            <w:tcW w:w="1920" w:type="dxa"/>
            <w:tcBorders>
              <w:top w:val="single" w:sz="8" w:space="0" w:color="auto"/>
              <w:left w:val="nil"/>
              <w:bottom w:val="single" w:sz="4" w:space="0" w:color="auto"/>
              <w:right w:val="single" w:sz="8"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 Reduction</w:t>
            </w:r>
          </w:p>
        </w:tc>
      </w:tr>
      <w:tr w:rsidR="006105BA" w:rsidRPr="006105BA" w:rsidTr="00F70941">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Site</w:t>
            </w:r>
          </w:p>
        </w:tc>
        <w:tc>
          <w:tcPr>
            <w:tcW w:w="192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rPr>
                <w:rFonts w:ascii="Corbel" w:eastAsia="Times New Roman" w:hAnsi="Corbel" w:cs="Times New Roman"/>
                <w:color w:val="000000"/>
              </w:rPr>
            </w:pPr>
            <w:r w:rsidRPr="006105BA">
              <w:rPr>
                <w:rFonts w:ascii="Corbel" w:eastAsia="Times New Roman" w:hAnsi="Corbel" w:cs="Times New Roman"/>
                <w:color w:val="000000"/>
              </w:rPr>
              <w:t>Subwatershed</w:t>
            </w:r>
          </w:p>
        </w:tc>
        <w:tc>
          <w:tcPr>
            <w:tcW w:w="176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TSS Annual Load</w:t>
            </w:r>
          </w:p>
        </w:tc>
        <w:tc>
          <w:tcPr>
            <w:tcW w:w="190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TSS Annual Load</w:t>
            </w:r>
          </w:p>
        </w:tc>
        <w:tc>
          <w:tcPr>
            <w:tcW w:w="196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TSS Annual Load</w:t>
            </w:r>
          </w:p>
        </w:tc>
        <w:tc>
          <w:tcPr>
            <w:tcW w:w="1920" w:type="dxa"/>
            <w:tcBorders>
              <w:top w:val="nil"/>
              <w:left w:val="nil"/>
              <w:bottom w:val="single" w:sz="4" w:space="0" w:color="auto"/>
              <w:right w:val="single" w:sz="8"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TSS</w:t>
            </w:r>
          </w:p>
        </w:tc>
      </w:tr>
      <w:tr w:rsidR="006105BA" w:rsidRPr="006105BA" w:rsidTr="00F70941">
        <w:trPr>
          <w:trHeight w:val="300"/>
        </w:trPr>
        <w:tc>
          <w:tcPr>
            <w:tcW w:w="520"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3</w:t>
            </w:r>
          </w:p>
        </w:tc>
        <w:tc>
          <w:tcPr>
            <w:tcW w:w="192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rPr>
                <w:rFonts w:ascii="Corbel" w:eastAsia="Times New Roman" w:hAnsi="Corbel" w:cs="Times New Roman"/>
                <w:color w:val="000000"/>
              </w:rPr>
            </w:pPr>
            <w:r w:rsidRPr="006105BA">
              <w:rPr>
                <w:rFonts w:ascii="Corbel" w:eastAsia="Times New Roman" w:hAnsi="Corbel" w:cs="Times New Roman"/>
                <w:color w:val="000000"/>
              </w:rPr>
              <w:t>North Branch</w:t>
            </w:r>
          </w:p>
        </w:tc>
        <w:tc>
          <w:tcPr>
            <w:tcW w:w="17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8,262,473.3</w:t>
            </w:r>
          </w:p>
        </w:tc>
        <w:tc>
          <w:tcPr>
            <w:tcW w:w="190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1,101,461.9</w:t>
            </w:r>
          </w:p>
        </w:tc>
        <w:tc>
          <w:tcPr>
            <w:tcW w:w="19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7,161,011.4</w:t>
            </w:r>
          </w:p>
        </w:tc>
        <w:tc>
          <w:tcPr>
            <w:tcW w:w="1920" w:type="dxa"/>
            <w:tcBorders>
              <w:top w:val="single" w:sz="4" w:space="0" w:color="auto"/>
              <w:left w:val="nil"/>
              <w:bottom w:val="single" w:sz="4" w:space="0" w:color="auto"/>
              <w:right w:val="single" w:sz="8"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87%</w:t>
            </w:r>
          </w:p>
        </w:tc>
      </w:tr>
      <w:tr w:rsidR="006105BA" w:rsidRPr="006105BA" w:rsidTr="006105BA">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4</w:t>
            </w:r>
          </w:p>
        </w:tc>
        <w:tc>
          <w:tcPr>
            <w:tcW w:w="192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rPr>
                <w:rFonts w:ascii="Corbel" w:eastAsia="Times New Roman" w:hAnsi="Corbel" w:cs="Times New Roman"/>
                <w:color w:val="000000"/>
              </w:rPr>
            </w:pPr>
            <w:r w:rsidRPr="006105BA">
              <w:rPr>
                <w:rFonts w:ascii="Corbel" w:eastAsia="Times New Roman" w:hAnsi="Corbel" w:cs="Times New Roman"/>
                <w:color w:val="000000"/>
              </w:rPr>
              <w:t xml:space="preserve">Head Otter </w:t>
            </w:r>
          </w:p>
        </w:tc>
        <w:tc>
          <w:tcPr>
            <w:tcW w:w="176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3,649,085.9</w:t>
            </w:r>
          </w:p>
        </w:tc>
        <w:tc>
          <w:tcPr>
            <w:tcW w:w="190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766,053.5</w:t>
            </w:r>
          </w:p>
        </w:tc>
        <w:tc>
          <w:tcPr>
            <w:tcW w:w="196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2,883,032.4</w:t>
            </w:r>
          </w:p>
        </w:tc>
        <w:tc>
          <w:tcPr>
            <w:tcW w:w="1920" w:type="dxa"/>
            <w:tcBorders>
              <w:top w:val="nil"/>
              <w:left w:val="nil"/>
              <w:bottom w:val="single" w:sz="4" w:space="0" w:color="auto"/>
              <w:right w:val="single" w:sz="8"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79%</w:t>
            </w:r>
          </w:p>
        </w:tc>
      </w:tr>
      <w:tr w:rsidR="006105BA" w:rsidRPr="006105BA" w:rsidTr="00F70941">
        <w:trPr>
          <w:trHeight w:val="30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6</w:t>
            </w:r>
          </w:p>
        </w:tc>
        <w:tc>
          <w:tcPr>
            <w:tcW w:w="192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rPr>
                <w:rFonts w:ascii="Corbel" w:eastAsia="Times New Roman" w:hAnsi="Corbel" w:cs="Times New Roman"/>
                <w:color w:val="000000"/>
              </w:rPr>
            </w:pPr>
            <w:r w:rsidRPr="006105BA">
              <w:rPr>
                <w:rFonts w:ascii="Corbel" w:eastAsia="Times New Roman" w:hAnsi="Corbel" w:cs="Times New Roman"/>
                <w:color w:val="000000"/>
              </w:rPr>
              <w:t>Little-North</w:t>
            </w:r>
          </w:p>
        </w:tc>
        <w:tc>
          <w:tcPr>
            <w:tcW w:w="176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16,741,675.8</w:t>
            </w:r>
          </w:p>
        </w:tc>
        <w:tc>
          <w:tcPr>
            <w:tcW w:w="190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1,913,587.6</w:t>
            </w:r>
          </w:p>
        </w:tc>
        <w:tc>
          <w:tcPr>
            <w:tcW w:w="1960" w:type="dxa"/>
            <w:tcBorders>
              <w:top w:val="nil"/>
              <w:left w:val="nil"/>
              <w:bottom w:val="single" w:sz="4"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14,828,088.2</w:t>
            </w:r>
          </w:p>
        </w:tc>
        <w:tc>
          <w:tcPr>
            <w:tcW w:w="1920" w:type="dxa"/>
            <w:tcBorders>
              <w:top w:val="nil"/>
              <w:left w:val="nil"/>
              <w:bottom w:val="single" w:sz="4" w:space="0" w:color="auto"/>
              <w:right w:val="single" w:sz="8"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89%</w:t>
            </w:r>
          </w:p>
        </w:tc>
      </w:tr>
      <w:tr w:rsidR="00F70941" w:rsidRPr="008F7DD6" w:rsidTr="00F70941">
        <w:trPr>
          <w:trHeight w:val="300"/>
        </w:trPr>
        <w:tc>
          <w:tcPr>
            <w:tcW w:w="520"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7</w:t>
            </w:r>
          </w:p>
        </w:tc>
        <w:tc>
          <w:tcPr>
            <w:tcW w:w="192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rPr>
                <w:rFonts w:ascii="Corbel" w:eastAsia="Times New Roman" w:hAnsi="Corbel" w:cs="Times New Roman"/>
                <w:color w:val="000000"/>
              </w:rPr>
            </w:pPr>
            <w:r w:rsidRPr="006105BA">
              <w:rPr>
                <w:rFonts w:ascii="Corbel" w:eastAsia="Times New Roman" w:hAnsi="Corbel" w:cs="Times New Roman"/>
                <w:color w:val="000000"/>
              </w:rPr>
              <w:t>Sulfur</w:t>
            </w:r>
          </w:p>
        </w:tc>
        <w:tc>
          <w:tcPr>
            <w:tcW w:w="17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13,464,128.5</w:t>
            </w:r>
          </w:p>
        </w:tc>
        <w:tc>
          <w:tcPr>
            <w:tcW w:w="190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1,099,862.2</w:t>
            </w:r>
          </w:p>
        </w:tc>
        <w:tc>
          <w:tcPr>
            <w:tcW w:w="19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12,364,266.3</w:t>
            </w:r>
          </w:p>
        </w:tc>
        <w:tc>
          <w:tcPr>
            <w:tcW w:w="1920" w:type="dxa"/>
            <w:tcBorders>
              <w:top w:val="single" w:sz="4" w:space="0" w:color="auto"/>
              <w:left w:val="nil"/>
              <w:bottom w:val="single" w:sz="4" w:space="0" w:color="auto"/>
              <w:right w:val="single" w:sz="8"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92%</w:t>
            </w:r>
          </w:p>
        </w:tc>
      </w:tr>
      <w:tr w:rsidR="006105BA" w:rsidRPr="006105BA" w:rsidTr="00F70941">
        <w:trPr>
          <w:trHeight w:val="300"/>
        </w:trPr>
        <w:tc>
          <w:tcPr>
            <w:tcW w:w="520"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11</w:t>
            </w:r>
          </w:p>
        </w:tc>
        <w:tc>
          <w:tcPr>
            <w:tcW w:w="192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rPr>
                <w:rFonts w:ascii="Corbel" w:eastAsia="Times New Roman" w:hAnsi="Corbel" w:cs="Times New Roman"/>
                <w:color w:val="000000"/>
              </w:rPr>
            </w:pPr>
            <w:r w:rsidRPr="006105BA">
              <w:rPr>
                <w:rFonts w:ascii="Corbel" w:eastAsia="Times New Roman" w:hAnsi="Corbel" w:cs="Times New Roman"/>
                <w:color w:val="000000"/>
              </w:rPr>
              <w:t>Gundy</w:t>
            </w:r>
          </w:p>
        </w:tc>
        <w:tc>
          <w:tcPr>
            <w:tcW w:w="17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8,650,878.4</w:t>
            </w:r>
          </w:p>
        </w:tc>
        <w:tc>
          <w:tcPr>
            <w:tcW w:w="190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888,394.1</w:t>
            </w:r>
          </w:p>
        </w:tc>
        <w:tc>
          <w:tcPr>
            <w:tcW w:w="1960"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7,762,484.3</w:t>
            </w:r>
          </w:p>
        </w:tc>
        <w:tc>
          <w:tcPr>
            <w:tcW w:w="1920" w:type="dxa"/>
            <w:tcBorders>
              <w:top w:val="single" w:sz="4" w:space="0" w:color="auto"/>
              <w:left w:val="nil"/>
              <w:bottom w:val="single" w:sz="4" w:space="0" w:color="auto"/>
              <w:right w:val="single" w:sz="8" w:space="0" w:color="auto"/>
            </w:tcBorders>
            <w:shd w:val="clear" w:color="auto" w:fill="C2D69B" w:themeFill="accent3" w:themeFillTint="99"/>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90%</w:t>
            </w:r>
          </w:p>
        </w:tc>
      </w:tr>
      <w:tr w:rsidR="006105BA" w:rsidRPr="006105BA" w:rsidTr="006105BA">
        <w:trPr>
          <w:trHeight w:val="315"/>
        </w:trPr>
        <w:tc>
          <w:tcPr>
            <w:tcW w:w="520" w:type="dxa"/>
            <w:tcBorders>
              <w:top w:val="nil"/>
              <w:left w:val="single" w:sz="8" w:space="0" w:color="auto"/>
              <w:bottom w:val="single" w:sz="8"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12</w:t>
            </w:r>
          </w:p>
        </w:tc>
        <w:tc>
          <w:tcPr>
            <w:tcW w:w="1920" w:type="dxa"/>
            <w:tcBorders>
              <w:top w:val="nil"/>
              <w:left w:val="nil"/>
              <w:bottom w:val="single" w:sz="8" w:space="0" w:color="auto"/>
              <w:right w:val="single" w:sz="4" w:space="0" w:color="auto"/>
            </w:tcBorders>
            <w:shd w:val="clear" w:color="auto" w:fill="auto"/>
            <w:noWrap/>
            <w:vAlign w:val="bottom"/>
            <w:hideMark/>
          </w:tcPr>
          <w:p w:rsidR="006105BA" w:rsidRPr="006105BA" w:rsidRDefault="006105BA" w:rsidP="006105BA">
            <w:pPr>
              <w:spacing w:after="0" w:line="240" w:lineRule="auto"/>
              <w:rPr>
                <w:rFonts w:ascii="Corbel" w:eastAsia="Times New Roman" w:hAnsi="Corbel" w:cs="Times New Roman"/>
                <w:color w:val="000000"/>
              </w:rPr>
            </w:pPr>
            <w:r w:rsidRPr="006105BA">
              <w:rPr>
                <w:rFonts w:ascii="Corbel" w:eastAsia="Times New Roman" w:hAnsi="Corbel" w:cs="Times New Roman"/>
                <w:color w:val="000000"/>
              </w:rPr>
              <w:t>Wastewaters</w:t>
            </w:r>
          </w:p>
        </w:tc>
        <w:tc>
          <w:tcPr>
            <w:tcW w:w="1760" w:type="dxa"/>
            <w:tcBorders>
              <w:top w:val="nil"/>
              <w:left w:val="nil"/>
              <w:bottom w:val="single" w:sz="8"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41,385,308.8</w:t>
            </w:r>
          </w:p>
        </w:tc>
        <w:tc>
          <w:tcPr>
            <w:tcW w:w="1900" w:type="dxa"/>
            <w:tcBorders>
              <w:top w:val="nil"/>
              <w:left w:val="nil"/>
              <w:bottom w:val="single" w:sz="8"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5,910,532.0</w:t>
            </w:r>
          </w:p>
        </w:tc>
        <w:tc>
          <w:tcPr>
            <w:tcW w:w="1960" w:type="dxa"/>
            <w:tcBorders>
              <w:top w:val="nil"/>
              <w:left w:val="nil"/>
              <w:bottom w:val="single" w:sz="8" w:space="0" w:color="auto"/>
              <w:right w:val="single" w:sz="4"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35,474,776.8</w:t>
            </w:r>
          </w:p>
        </w:tc>
        <w:tc>
          <w:tcPr>
            <w:tcW w:w="1920" w:type="dxa"/>
            <w:tcBorders>
              <w:top w:val="nil"/>
              <w:left w:val="nil"/>
              <w:bottom w:val="single" w:sz="8" w:space="0" w:color="auto"/>
              <w:right w:val="single" w:sz="8" w:space="0" w:color="auto"/>
            </w:tcBorders>
            <w:shd w:val="clear" w:color="auto" w:fill="auto"/>
            <w:noWrap/>
            <w:vAlign w:val="bottom"/>
            <w:hideMark/>
          </w:tcPr>
          <w:p w:rsidR="006105BA" w:rsidRPr="006105BA" w:rsidRDefault="006105BA" w:rsidP="006105BA">
            <w:pPr>
              <w:spacing w:after="0" w:line="240" w:lineRule="auto"/>
              <w:jc w:val="center"/>
              <w:rPr>
                <w:rFonts w:ascii="Corbel" w:eastAsia="Times New Roman" w:hAnsi="Corbel" w:cs="Times New Roman"/>
                <w:color w:val="000000"/>
              </w:rPr>
            </w:pPr>
            <w:r w:rsidRPr="006105BA">
              <w:rPr>
                <w:rFonts w:ascii="Corbel" w:eastAsia="Times New Roman" w:hAnsi="Corbel" w:cs="Times New Roman"/>
                <w:color w:val="000000"/>
              </w:rPr>
              <w:t>86%</w:t>
            </w:r>
          </w:p>
        </w:tc>
      </w:tr>
    </w:tbl>
    <w:p w:rsidR="006105BA" w:rsidRPr="008F7DD6" w:rsidRDefault="006105BA" w:rsidP="0025730E">
      <w:pPr>
        <w:spacing w:after="0" w:line="240" w:lineRule="auto"/>
        <w:rPr>
          <w:rFonts w:ascii="Corbel" w:hAnsi="Corbel"/>
        </w:rPr>
      </w:pPr>
    </w:p>
    <w:p w:rsidR="00F70941" w:rsidRPr="008F7DD6" w:rsidRDefault="0025730E" w:rsidP="00F70941">
      <w:pPr>
        <w:spacing w:after="0" w:line="240" w:lineRule="auto"/>
        <w:rPr>
          <w:rFonts w:ascii="Corbel" w:hAnsi="Corbel"/>
        </w:rPr>
      </w:pPr>
      <w:r w:rsidRPr="008F7DD6">
        <w:rPr>
          <w:rFonts w:ascii="Corbel" w:hAnsi="Corbel"/>
        </w:rPr>
        <w:t>Ultimate Goal (Draft):</w:t>
      </w:r>
      <w:r w:rsidR="00F70941" w:rsidRPr="008F7DD6">
        <w:rPr>
          <w:rFonts w:ascii="Corbel" w:hAnsi="Corbel"/>
        </w:rPr>
        <w:t xml:space="preserve"> Reduce total suspended solids inputs from </w:t>
      </w:r>
      <w:r w:rsidR="008F7DD6" w:rsidRPr="008F7DD6">
        <w:rPr>
          <w:rFonts w:ascii="Corbel" w:hAnsi="Corbel"/>
        </w:rPr>
        <w:t>30,377,480</w:t>
      </w:r>
      <w:r w:rsidR="00F70941" w:rsidRPr="008F7DD6">
        <w:rPr>
          <w:rFonts w:ascii="Corbel" w:hAnsi="Corbel"/>
        </w:rPr>
        <w:t xml:space="preserve"> pounds per year to </w:t>
      </w:r>
      <w:r w:rsidR="008F7DD6" w:rsidRPr="008F7DD6">
        <w:rPr>
          <w:rFonts w:ascii="Corbel" w:hAnsi="Corbel"/>
        </w:rPr>
        <w:t>3,089,718 pounds per year (90</w:t>
      </w:r>
      <w:r w:rsidR="00F70941" w:rsidRPr="008F7DD6">
        <w:rPr>
          <w:rFonts w:ascii="Corbel" w:hAnsi="Corbel"/>
        </w:rPr>
        <w:t>% reduction) in the Otter Creek Watershed by 2049 (30 years).</w:t>
      </w:r>
    </w:p>
    <w:p w:rsidR="0025730E" w:rsidRPr="008F7DD6" w:rsidRDefault="0025730E" w:rsidP="0025730E">
      <w:pPr>
        <w:spacing w:after="0" w:line="240" w:lineRule="auto"/>
        <w:rPr>
          <w:rFonts w:ascii="Corbel" w:hAnsi="Corbel"/>
        </w:rPr>
      </w:pPr>
    </w:p>
    <w:p w:rsidR="0025730E" w:rsidRPr="008F7DD6" w:rsidRDefault="0025730E" w:rsidP="0025730E">
      <w:pPr>
        <w:spacing w:after="0" w:line="240" w:lineRule="auto"/>
        <w:rPr>
          <w:rFonts w:ascii="Corbel" w:hAnsi="Corbel"/>
        </w:rPr>
      </w:pPr>
    </w:p>
    <w:p w:rsidR="006105BA" w:rsidRPr="008F7DD6" w:rsidRDefault="006105BA">
      <w:pPr>
        <w:rPr>
          <w:rFonts w:ascii="Corbel" w:hAnsi="Corbel"/>
        </w:rPr>
      </w:pPr>
      <w:r w:rsidRPr="008F7DD6">
        <w:rPr>
          <w:rFonts w:ascii="Corbel" w:hAnsi="Corbel"/>
        </w:rPr>
        <w:br w:type="page"/>
      </w:r>
    </w:p>
    <w:p w:rsidR="0025730E" w:rsidRPr="008F7DD6" w:rsidRDefault="0025730E" w:rsidP="0025730E">
      <w:pPr>
        <w:rPr>
          <w:rFonts w:ascii="Corbel" w:hAnsi="Corbel"/>
        </w:rPr>
      </w:pPr>
      <w:r w:rsidRPr="008F7DD6">
        <w:rPr>
          <w:rFonts w:ascii="Corbel" w:hAnsi="Corbel"/>
        </w:rPr>
        <w:lastRenderedPageBreak/>
        <w:t>Problem: Area streams have nutrient levels exceeding the target set by this project</w:t>
      </w:r>
    </w:p>
    <w:p w:rsidR="0025730E" w:rsidRPr="008F7DD6" w:rsidRDefault="0025730E" w:rsidP="0025730E">
      <w:pPr>
        <w:rPr>
          <w:rFonts w:ascii="Corbel" w:hAnsi="Corbel"/>
        </w:rPr>
      </w:pPr>
      <w:r w:rsidRPr="008F7DD6">
        <w:rPr>
          <w:rFonts w:ascii="Corbel" w:hAnsi="Corbel"/>
        </w:rPr>
        <w:t>Potential Cause:  Nutrient levels exceed the target set by this project</w:t>
      </w:r>
    </w:p>
    <w:p w:rsidR="0025730E" w:rsidRPr="008F7DD6" w:rsidRDefault="0025730E" w:rsidP="0025730E">
      <w:pPr>
        <w:rPr>
          <w:rFonts w:ascii="Corbel" w:hAnsi="Corbel"/>
        </w:rPr>
      </w:pPr>
      <w:r w:rsidRPr="008F7DD6">
        <w:rPr>
          <w:rFonts w:ascii="Corbel" w:hAnsi="Corbel"/>
        </w:rPr>
        <w:t>Critical Areas:  The working group identified the following targets for prioritizing nutrient critical areas:</w:t>
      </w:r>
    </w:p>
    <w:p w:rsidR="00BD39D5" w:rsidRPr="008F7DD6" w:rsidRDefault="00BD39D5" w:rsidP="0025730E">
      <w:pPr>
        <w:rPr>
          <w:rFonts w:ascii="Corbel" w:hAnsi="Corbel"/>
        </w:rPr>
        <w:sectPr w:rsidR="00BD39D5" w:rsidRPr="008F7DD6" w:rsidSect="006105BA">
          <w:type w:val="continuous"/>
          <w:pgSz w:w="15840" w:h="12240" w:orient="landscape"/>
          <w:pgMar w:top="720" w:right="720" w:bottom="720" w:left="720" w:header="720" w:footer="720" w:gutter="0"/>
          <w:cols w:space="720"/>
          <w:docGrid w:linePitch="360"/>
        </w:sectPr>
      </w:pPr>
    </w:p>
    <w:p w:rsidR="00BD39D5" w:rsidRPr="008F7DD6" w:rsidRDefault="00794D65" w:rsidP="0025730E">
      <w:pPr>
        <w:rPr>
          <w:rFonts w:ascii="Corbel" w:hAnsi="Corbel"/>
        </w:rPr>
      </w:pPr>
      <w:r w:rsidRPr="00794D65">
        <w:rPr>
          <w:rFonts w:ascii="Corbel" w:hAnsi="Corbel"/>
          <w:noProof/>
          <w:bdr w:val="single" w:sz="4" w:space="0" w:color="auto"/>
        </w:rPr>
        <w:lastRenderedPageBreak/>
        <w:drawing>
          <wp:inline distT="0" distB="0" distL="0" distR="0" wp14:anchorId="582CAC72" wp14:editId="44E07FA2">
            <wp:extent cx="3862552" cy="263284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Areas_nutrient_lab.jpg"/>
                    <pic:cNvPicPr/>
                  </pic:nvPicPr>
                  <pic:blipFill rotWithShape="1">
                    <a:blip r:embed="rId10" cstate="print">
                      <a:extLst>
                        <a:ext uri="{28A0092B-C50C-407E-A947-70E740481C1C}">
                          <a14:useLocalDpi xmlns:a14="http://schemas.microsoft.com/office/drawing/2010/main" val="0"/>
                        </a:ext>
                      </a:extLst>
                    </a:blip>
                    <a:srcRect l="5804" t="4226" r="5322" b="17371"/>
                    <a:stretch/>
                  </pic:blipFill>
                  <pic:spPr bwMode="auto">
                    <a:xfrm>
                      <a:off x="0" y="0"/>
                      <a:ext cx="3860161" cy="2631211"/>
                    </a:xfrm>
                    <a:prstGeom prst="rect">
                      <a:avLst/>
                    </a:prstGeom>
                    <a:ln>
                      <a:noFill/>
                    </a:ln>
                    <a:extLst>
                      <a:ext uri="{53640926-AAD7-44D8-BBD7-CCE9431645EC}">
                        <a14:shadowObscured xmlns:a14="http://schemas.microsoft.com/office/drawing/2010/main"/>
                      </a:ext>
                    </a:extLst>
                  </pic:spPr>
                </pic:pic>
              </a:graphicData>
            </a:graphic>
          </wp:inline>
        </w:drawing>
      </w:r>
    </w:p>
    <w:p w:rsidR="0025730E" w:rsidRPr="008F7DD6" w:rsidRDefault="0025730E" w:rsidP="0025730E">
      <w:pPr>
        <w:pStyle w:val="ListParagraph"/>
        <w:numPr>
          <w:ilvl w:val="0"/>
          <w:numId w:val="1"/>
        </w:numPr>
        <w:rPr>
          <w:rFonts w:ascii="Corbel" w:hAnsi="Corbel"/>
          <w:sz w:val="22"/>
          <w:szCs w:val="22"/>
        </w:rPr>
      </w:pPr>
      <w:r w:rsidRPr="008F7DD6">
        <w:rPr>
          <w:rFonts w:ascii="Corbel" w:hAnsi="Corbel"/>
          <w:sz w:val="22"/>
          <w:szCs w:val="22"/>
        </w:rPr>
        <w:lastRenderedPageBreak/>
        <w:t>Percent of samples exceeding target concentrations historic data</w:t>
      </w:r>
    </w:p>
    <w:p w:rsidR="0025730E" w:rsidRPr="008F7DD6" w:rsidRDefault="0025730E" w:rsidP="0025730E">
      <w:pPr>
        <w:pStyle w:val="ListParagraph"/>
        <w:numPr>
          <w:ilvl w:val="0"/>
          <w:numId w:val="1"/>
        </w:numPr>
        <w:rPr>
          <w:rFonts w:ascii="Corbel" w:hAnsi="Corbel"/>
          <w:sz w:val="22"/>
          <w:szCs w:val="22"/>
        </w:rPr>
      </w:pPr>
      <w:r w:rsidRPr="008F7DD6">
        <w:rPr>
          <w:rFonts w:ascii="Corbel" w:hAnsi="Corbel"/>
          <w:sz w:val="22"/>
          <w:szCs w:val="22"/>
        </w:rPr>
        <w:t>Percent of samples exceeding target concentrations current data</w:t>
      </w:r>
    </w:p>
    <w:p w:rsidR="00F70941" w:rsidRPr="008F7DD6" w:rsidRDefault="0025730E" w:rsidP="00BD39D5">
      <w:pPr>
        <w:pStyle w:val="ListParagraph"/>
        <w:numPr>
          <w:ilvl w:val="0"/>
          <w:numId w:val="1"/>
        </w:numPr>
        <w:rPr>
          <w:rFonts w:ascii="Corbel" w:hAnsi="Corbel"/>
          <w:sz w:val="22"/>
          <w:szCs w:val="22"/>
        </w:rPr>
      </w:pPr>
      <w:r w:rsidRPr="008F7DD6">
        <w:rPr>
          <w:rFonts w:ascii="Corbel" w:hAnsi="Corbel"/>
          <w:sz w:val="22"/>
          <w:szCs w:val="22"/>
        </w:rPr>
        <w:t>Tile drainage – percent of watershed</w:t>
      </w:r>
    </w:p>
    <w:p w:rsidR="0025730E" w:rsidRDefault="0025730E" w:rsidP="00BD39D5">
      <w:pPr>
        <w:pStyle w:val="ListParagraph"/>
        <w:numPr>
          <w:ilvl w:val="0"/>
          <w:numId w:val="1"/>
        </w:numPr>
        <w:rPr>
          <w:rFonts w:ascii="Corbel" w:hAnsi="Corbel"/>
          <w:sz w:val="22"/>
          <w:szCs w:val="22"/>
        </w:rPr>
      </w:pPr>
      <w:r w:rsidRPr="008F7DD6">
        <w:rPr>
          <w:rFonts w:ascii="Corbel" w:hAnsi="Corbel"/>
          <w:sz w:val="22"/>
          <w:szCs w:val="22"/>
        </w:rPr>
        <w:t>Row crop + pastureland – percent of watershed</w:t>
      </w:r>
    </w:p>
    <w:p w:rsidR="00794D65" w:rsidRPr="008F7DD6" w:rsidRDefault="00794D65" w:rsidP="00794D65">
      <w:pPr>
        <w:pStyle w:val="ListParagraph"/>
        <w:rPr>
          <w:rFonts w:ascii="Corbel" w:hAnsi="Corbel"/>
          <w:sz w:val="22"/>
          <w:szCs w:val="22"/>
        </w:rPr>
      </w:pPr>
    </w:p>
    <w:p w:rsidR="0025730E" w:rsidRPr="008F7DD6" w:rsidRDefault="00F70941" w:rsidP="0025730E">
      <w:pPr>
        <w:rPr>
          <w:rFonts w:ascii="Corbel" w:hAnsi="Corbel"/>
        </w:rPr>
      </w:pPr>
      <w:r w:rsidRPr="008F7DD6">
        <w:rPr>
          <w:rFonts w:ascii="Corbel" w:hAnsi="Corbel"/>
        </w:rPr>
        <w:t>Nutrient Priority Subwatersheds: Gundy Ditch, North Branch Otter Creek, Headwaters Otter Creek</w:t>
      </w:r>
    </w:p>
    <w:p w:rsidR="00794D65" w:rsidRDefault="00794D65" w:rsidP="00BD39D5">
      <w:pPr>
        <w:spacing w:after="0" w:line="240" w:lineRule="auto"/>
        <w:jc w:val="center"/>
        <w:rPr>
          <w:rFonts w:ascii="Corbel" w:eastAsia="Times New Roman" w:hAnsi="Corbel" w:cs="Times New Roman"/>
          <w:color w:val="000000"/>
        </w:rPr>
      </w:pPr>
    </w:p>
    <w:p w:rsidR="00794D65" w:rsidRDefault="00794D65" w:rsidP="00BD39D5">
      <w:pPr>
        <w:spacing w:after="0" w:line="240" w:lineRule="auto"/>
        <w:jc w:val="center"/>
        <w:rPr>
          <w:rFonts w:ascii="Corbel" w:eastAsia="Times New Roman" w:hAnsi="Corbel" w:cs="Times New Roman"/>
          <w:color w:val="000000"/>
        </w:rPr>
      </w:pPr>
    </w:p>
    <w:p w:rsidR="00794D65" w:rsidRDefault="00794D65" w:rsidP="00BD39D5">
      <w:pPr>
        <w:spacing w:after="0" w:line="240" w:lineRule="auto"/>
        <w:jc w:val="center"/>
        <w:rPr>
          <w:rFonts w:ascii="Corbel" w:eastAsia="Times New Roman" w:hAnsi="Corbel" w:cs="Times New Roman"/>
          <w:color w:val="000000"/>
        </w:rPr>
      </w:pPr>
    </w:p>
    <w:p w:rsidR="00794D65" w:rsidRDefault="00794D65" w:rsidP="00BD39D5">
      <w:pPr>
        <w:spacing w:after="0" w:line="240" w:lineRule="auto"/>
        <w:jc w:val="center"/>
        <w:rPr>
          <w:rFonts w:ascii="Corbel" w:eastAsia="Times New Roman" w:hAnsi="Corbel" w:cs="Times New Roman"/>
          <w:color w:val="000000"/>
        </w:rPr>
        <w:sectPr w:rsidR="00794D65" w:rsidSect="00794D65">
          <w:type w:val="continuous"/>
          <w:pgSz w:w="15840" w:h="12240" w:orient="landscape"/>
          <w:pgMar w:top="720" w:right="720" w:bottom="720" w:left="720" w:header="720" w:footer="720" w:gutter="0"/>
          <w:cols w:num="2" w:space="720"/>
          <w:docGrid w:linePitch="360"/>
        </w:sectPr>
      </w:pPr>
    </w:p>
    <w:tbl>
      <w:tblPr>
        <w:tblW w:w="13083" w:type="dxa"/>
        <w:tblInd w:w="93" w:type="dxa"/>
        <w:tblLook w:val="04A0" w:firstRow="1" w:lastRow="0" w:firstColumn="1" w:lastColumn="0" w:noHBand="0" w:noVBand="1"/>
      </w:tblPr>
      <w:tblGrid>
        <w:gridCol w:w="575"/>
        <w:gridCol w:w="1527"/>
        <w:gridCol w:w="1474"/>
        <w:gridCol w:w="1246"/>
        <w:gridCol w:w="1403"/>
        <w:gridCol w:w="1316"/>
        <w:gridCol w:w="1403"/>
        <w:gridCol w:w="1590"/>
        <w:gridCol w:w="1125"/>
        <w:gridCol w:w="1477"/>
      </w:tblGrid>
      <w:tr w:rsidR="00BD39D5" w:rsidRPr="008F7DD6" w:rsidTr="00BD39D5">
        <w:trPr>
          <w:trHeight w:val="300"/>
        </w:trPr>
        <w:tc>
          <w:tcPr>
            <w:tcW w:w="5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lastRenderedPageBreak/>
              <w:t> </w:t>
            </w:r>
          </w:p>
        </w:tc>
        <w:tc>
          <w:tcPr>
            <w:tcW w:w="1498" w:type="dxa"/>
            <w:tcBorders>
              <w:top w:val="single" w:sz="8" w:space="0" w:color="auto"/>
              <w:left w:val="nil"/>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 </w:t>
            </w:r>
          </w:p>
        </w:tc>
        <w:tc>
          <w:tcPr>
            <w:tcW w:w="2720" w:type="dxa"/>
            <w:gridSpan w:val="2"/>
            <w:tcBorders>
              <w:top w:val="single" w:sz="8" w:space="0" w:color="auto"/>
              <w:left w:val="nil"/>
              <w:bottom w:val="single" w:sz="4" w:space="0" w:color="auto"/>
              <w:right w:val="nil"/>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Current</w:t>
            </w:r>
          </w:p>
        </w:tc>
        <w:tc>
          <w:tcPr>
            <w:tcW w:w="2719" w:type="dxa"/>
            <w:gridSpan w:val="2"/>
            <w:tcBorders>
              <w:top w:val="single" w:sz="8" w:space="0" w:color="auto"/>
              <w:left w:val="nil"/>
              <w:bottom w:val="single" w:sz="4" w:space="0" w:color="auto"/>
              <w:right w:val="nil"/>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Target</w:t>
            </w:r>
          </w:p>
        </w:tc>
        <w:tc>
          <w:tcPr>
            <w:tcW w:w="2993" w:type="dxa"/>
            <w:gridSpan w:val="2"/>
            <w:tcBorders>
              <w:top w:val="single" w:sz="8" w:space="0" w:color="auto"/>
              <w:left w:val="nil"/>
              <w:bottom w:val="single" w:sz="4" w:space="0" w:color="auto"/>
              <w:right w:val="nil"/>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Reduction</w:t>
            </w:r>
          </w:p>
        </w:tc>
        <w:tc>
          <w:tcPr>
            <w:tcW w:w="2602"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 Reduction </w:t>
            </w:r>
          </w:p>
        </w:tc>
      </w:tr>
      <w:tr w:rsidR="008F7DD6" w:rsidRPr="008F7DD6" w:rsidTr="00F70941">
        <w:trPr>
          <w:trHeight w:val="48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Site</w:t>
            </w:r>
          </w:p>
        </w:tc>
        <w:tc>
          <w:tcPr>
            <w:tcW w:w="1498" w:type="dxa"/>
            <w:tcBorders>
              <w:top w:val="nil"/>
              <w:left w:val="nil"/>
              <w:bottom w:val="single" w:sz="4" w:space="0" w:color="auto"/>
              <w:right w:val="nil"/>
            </w:tcBorders>
            <w:shd w:val="clear" w:color="auto" w:fill="auto"/>
            <w:noWrap/>
            <w:vAlign w:val="bottom"/>
            <w:hideMark/>
          </w:tcPr>
          <w:p w:rsidR="00BD39D5" w:rsidRPr="00BD39D5" w:rsidRDefault="00BD39D5" w:rsidP="00BD39D5">
            <w:pPr>
              <w:spacing w:after="0" w:line="240" w:lineRule="auto"/>
              <w:rPr>
                <w:rFonts w:ascii="Corbel" w:eastAsia="Times New Roman" w:hAnsi="Corbel" w:cs="Times New Roman"/>
                <w:color w:val="000000"/>
              </w:rPr>
            </w:pPr>
            <w:r w:rsidRPr="00BD39D5">
              <w:rPr>
                <w:rFonts w:ascii="Corbel" w:eastAsia="Times New Roman" w:hAnsi="Corbel" w:cs="Times New Roman"/>
                <w:color w:val="000000"/>
              </w:rPr>
              <w:t>Subwatershed</w:t>
            </w:r>
          </w:p>
        </w:tc>
        <w:tc>
          <w:tcPr>
            <w:tcW w:w="1474" w:type="dxa"/>
            <w:tcBorders>
              <w:top w:val="nil"/>
              <w:left w:val="single" w:sz="8" w:space="0" w:color="auto"/>
              <w:bottom w:val="single" w:sz="4" w:space="0" w:color="auto"/>
              <w:right w:val="single" w:sz="4" w:space="0" w:color="auto"/>
            </w:tcBorders>
            <w:shd w:val="clear" w:color="auto" w:fill="auto"/>
            <w:noWrap/>
            <w:vAlign w:val="bottom"/>
            <w:hideMark/>
          </w:tcPr>
          <w:p w:rsidR="00BD39D5" w:rsidRPr="008F7DD6"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 xml:space="preserve">NO3 Annual </w:t>
            </w:r>
          </w:p>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Load</w:t>
            </w:r>
          </w:p>
        </w:tc>
        <w:tc>
          <w:tcPr>
            <w:tcW w:w="1246" w:type="dxa"/>
            <w:tcBorders>
              <w:top w:val="nil"/>
              <w:left w:val="nil"/>
              <w:bottom w:val="single" w:sz="4" w:space="0" w:color="auto"/>
              <w:right w:val="single" w:sz="4" w:space="0" w:color="auto"/>
            </w:tcBorders>
            <w:shd w:val="clear" w:color="auto" w:fill="auto"/>
            <w:noWrap/>
            <w:vAlign w:val="bottom"/>
            <w:hideMark/>
          </w:tcPr>
          <w:p w:rsidR="00BD39D5" w:rsidRPr="008F7DD6"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TP Annual</w:t>
            </w:r>
          </w:p>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Load</w:t>
            </w:r>
          </w:p>
        </w:tc>
        <w:tc>
          <w:tcPr>
            <w:tcW w:w="1403"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NO3 Annual Load</w:t>
            </w:r>
          </w:p>
        </w:tc>
        <w:tc>
          <w:tcPr>
            <w:tcW w:w="1316" w:type="dxa"/>
            <w:tcBorders>
              <w:top w:val="nil"/>
              <w:left w:val="nil"/>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TP Annual Load</w:t>
            </w:r>
          </w:p>
        </w:tc>
        <w:tc>
          <w:tcPr>
            <w:tcW w:w="1403"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NO3 Annual Load</w:t>
            </w:r>
          </w:p>
        </w:tc>
        <w:tc>
          <w:tcPr>
            <w:tcW w:w="1590" w:type="dxa"/>
            <w:tcBorders>
              <w:top w:val="nil"/>
              <w:left w:val="nil"/>
              <w:bottom w:val="single" w:sz="4" w:space="0" w:color="auto"/>
              <w:right w:val="nil"/>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TP Annual Load</w:t>
            </w:r>
          </w:p>
        </w:tc>
        <w:tc>
          <w:tcPr>
            <w:tcW w:w="1125"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Nitrate</w:t>
            </w:r>
          </w:p>
        </w:tc>
        <w:tc>
          <w:tcPr>
            <w:tcW w:w="1477" w:type="dxa"/>
            <w:tcBorders>
              <w:top w:val="nil"/>
              <w:left w:val="nil"/>
              <w:bottom w:val="single" w:sz="4" w:space="0" w:color="auto"/>
              <w:right w:val="single" w:sz="8"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Total Phosphorus</w:t>
            </w:r>
          </w:p>
        </w:tc>
      </w:tr>
      <w:tr w:rsidR="00F70941" w:rsidRPr="008F7DD6" w:rsidTr="00F70941">
        <w:trPr>
          <w:trHeight w:val="300"/>
        </w:trPr>
        <w:tc>
          <w:tcPr>
            <w:tcW w:w="551"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3</w:t>
            </w:r>
          </w:p>
        </w:tc>
        <w:tc>
          <w:tcPr>
            <w:tcW w:w="1498" w:type="dxa"/>
            <w:tcBorders>
              <w:top w:val="single" w:sz="4" w:space="0" w:color="auto"/>
              <w:left w:val="nil"/>
              <w:bottom w:val="single" w:sz="4" w:space="0" w:color="auto"/>
              <w:right w:val="nil"/>
            </w:tcBorders>
            <w:shd w:val="clear" w:color="auto" w:fill="C2D69B" w:themeFill="accent3" w:themeFillTint="99"/>
            <w:noWrap/>
            <w:vAlign w:val="bottom"/>
            <w:hideMark/>
          </w:tcPr>
          <w:p w:rsidR="00BD39D5" w:rsidRPr="00BD39D5" w:rsidRDefault="00BD39D5" w:rsidP="00BD39D5">
            <w:pPr>
              <w:spacing w:after="0" w:line="240" w:lineRule="auto"/>
              <w:rPr>
                <w:rFonts w:ascii="Corbel" w:eastAsia="Times New Roman" w:hAnsi="Corbel" w:cs="Times New Roman"/>
                <w:color w:val="000000"/>
              </w:rPr>
            </w:pPr>
            <w:r w:rsidRPr="00BD39D5">
              <w:rPr>
                <w:rFonts w:ascii="Corbel" w:eastAsia="Times New Roman" w:hAnsi="Corbel" w:cs="Times New Roman"/>
                <w:color w:val="000000"/>
              </w:rPr>
              <w:t>North Branch</w:t>
            </w:r>
          </w:p>
        </w:tc>
        <w:tc>
          <w:tcPr>
            <w:tcW w:w="1474"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196,284.2</w:t>
            </w:r>
          </w:p>
        </w:tc>
        <w:tc>
          <w:tcPr>
            <w:tcW w:w="124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47,907.9</w:t>
            </w:r>
          </w:p>
        </w:tc>
        <w:tc>
          <w:tcPr>
            <w:tcW w:w="1403"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36,715.4</w:t>
            </w:r>
          </w:p>
        </w:tc>
        <w:tc>
          <w:tcPr>
            <w:tcW w:w="131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2,202.9</w:t>
            </w:r>
          </w:p>
        </w:tc>
        <w:tc>
          <w:tcPr>
            <w:tcW w:w="1403"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159,568.8</w:t>
            </w:r>
          </w:p>
        </w:tc>
        <w:tc>
          <w:tcPr>
            <w:tcW w:w="1590" w:type="dxa"/>
            <w:tcBorders>
              <w:top w:val="single" w:sz="4" w:space="0" w:color="auto"/>
              <w:left w:val="nil"/>
              <w:bottom w:val="single" w:sz="4" w:space="0" w:color="auto"/>
              <w:right w:val="nil"/>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45,705.0</w:t>
            </w:r>
          </w:p>
        </w:tc>
        <w:tc>
          <w:tcPr>
            <w:tcW w:w="1125"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81%</w:t>
            </w:r>
          </w:p>
        </w:tc>
        <w:tc>
          <w:tcPr>
            <w:tcW w:w="1477" w:type="dxa"/>
            <w:tcBorders>
              <w:top w:val="single" w:sz="4" w:space="0" w:color="auto"/>
              <w:left w:val="nil"/>
              <w:bottom w:val="single" w:sz="4" w:space="0" w:color="auto"/>
              <w:right w:val="single" w:sz="8"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95%</w:t>
            </w:r>
          </w:p>
        </w:tc>
      </w:tr>
      <w:tr w:rsidR="00F70941" w:rsidRPr="008F7DD6" w:rsidTr="00F70941">
        <w:trPr>
          <w:trHeight w:val="300"/>
        </w:trPr>
        <w:tc>
          <w:tcPr>
            <w:tcW w:w="551"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4</w:t>
            </w:r>
          </w:p>
        </w:tc>
        <w:tc>
          <w:tcPr>
            <w:tcW w:w="1498" w:type="dxa"/>
            <w:tcBorders>
              <w:top w:val="single" w:sz="4" w:space="0" w:color="auto"/>
              <w:left w:val="nil"/>
              <w:bottom w:val="single" w:sz="4" w:space="0" w:color="auto"/>
              <w:right w:val="nil"/>
            </w:tcBorders>
            <w:shd w:val="clear" w:color="auto" w:fill="C2D69B" w:themeFill="accent3" w:themeFillTint="99"/>
            <w:noWrap/>
            <w:vAlign w:val="bottom"/>
            <w:hideMark/>
          </w:tcPr>
          <w:p w:rsidR="00BD39D5" w:rsidRPr="00BD39D5" w:rsidRDefault="00BD39D5" w:rsidP="00BD39D5">
            <w:pPr>
              <w:spacing w:after="0" w:line="240" w:lineRule="auto"/>
              <w:rPr>
                <w:rFonts w:ascii="Corbel" w:eastAsia="Times New Roman" w:hAnsi="Corbel" w:cs="Times New Roman"/>
                <w:color w:val="000000"/>
              </w:rPr>
            </w:pPr>
            <w:r w:rsidRPr="00BD39D5">
              <w:rPr>
                <w:rFonts w:ascii="Corbel" w:eastAsia="Times New Roman" w:hAnsi="Corbel" w:cs="Times New Roman"/>
                <w:color w:val="000000"/>
              </w:rPr>
              <w:t xml:space="preserve">Head Otter </w:t>
            </w:r>
          </w:p>
        </w:tc>
        <w:tc>
          <w:tcPr>
            <w:tcW w:w="1474"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177,113.1</w:t>
            </w:r>
          </w:p>
        </w:tc>
        <w:tc>
          <w:tcPr>
            <w:tcW w:w="124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19,254.8</w:t>
            </w:r>
          </w:p>
        </w:tc>
        <w:tc>
          <w:tcPr>
            <w:tcW w:w="1403"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25,535.1</w:t>
            </w:r>
          </w:p>
        </w:tc>
        <w:tc>
          <w:tcPr>
            <w:tcW w:w="131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1,532.1</w:t>
            </w:r>
          </w:p>
        </w:tc>
        <w:tc>
          <w:tcPr>
            <w:tcW w:w="1403"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151,578.0</w:t>
            </w:r>
          </w:p>
        </w:tc>
        <w:tc>
          <w:tcPr>
            <w:tcW w:w="1590" w:type="dxa"/>
            <w:tcBorders>
              <w:top w:val="single" w:sz="4" w:space="0" w:color="auto"/>
              <w:left w:val="nil"/>
              <w:bottom w:val="single" w:sz="4" w:space="0" w:color="auto"/>
              <w:right w:val="nil"/>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17,722.7</w:t>
            </w:r>
          </w:p>
        </w:tc>
        <w:tc>
          <w:tcPr>
            <w:tcW w:w="1125"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86%</w:t>
            </w:r>
          </w:p>
        </w:tc>
        <w:tc>
          <w:tcPr>
            <w:tcW w:w="1477" w:type="dxa"/>
            <w:tcBorders>
              <w:top w:val="single" w:sz="4" w:space="0" w:color="auto"/>
              <w:left w:val="nil"/>
              <w:bottom w:val="single" w:sz="4" w:space="0" w:color="auto"/>
              <w:right w:val="single" w:sz="8"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92%</w:t>
            </w:r>
          </w:p>
        </w:tc>
      </w:tr>
      <w:tr w:rsidR="00BD39D5" w:rsidRPr="008F7DD6" w:rsidTr="00BD39D5">
        <w:trPr>
          <w:trHeight w:val="300"/>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6</w:t>
            </w:r>
          </w:p>
        </w:tc>
        <w:tc>
          <w:tcPr>
            <w:tcW w:w="1498" w:type="dxa"/>
            <w:tcBorders>
              <w:top w:val="nil"/>
              <w:left w:val="nil"/>
              <w:bottom w:val="single" w:sz="4" w:space="0" w:color="auto"/>
              <w:right w:val="nil"/>
            </w:tcBorders>
            <w:shd w:val="clear" w:color="auto" w:fill="auto"/>
            <w:noWrap/>
            <w:vAlign w:val="bottom"/>
            <w:hideMark/>
          </w:tcPr>
          <w:p w:rsidR="00BD39D5" w:rsidRPr="00BD39D5" w:rsidRDefault="00BD39D5" w:rsidP="00BD39D5">
            <w:pPr>
              <w:spacing w:after="0" w:line="240" w:lineRule="auto"/>
              <w:rPr>
                <w:rFonts w:ascii="Corbel" w:eastAsia="Times New Roman" w:hAnsi="Corbel" w:cs="Times New Roman"/>
                <w:color w:val="000000"/>
              </w:rPr>
            </w:pPr>
            <w:r w:rsidRPr="00BD39D5">
              <w:rPr>
                <w:rFonts w:ascii="Corbel" w:eastAsia="Times New Roman" w:hAnsi="Corbel" w:cs="Times New Roman"/>
                <w:color w:val="000000"/>
              </w:rPr>
              <w:t>Little-North</w:t>
            </w:r>
          </w:p>
        </w:tc>
        <w:tc>
          <w:tcPr>
            <w:tcW w:w="1474"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353,033.5</w:t>
            </w:r>
          </w:p>
        </w:tc>
        <w:tc>
          <w:tcPr>
            <w:tcW w:w="1246" w:type="dxa"/>
            <w:tcBorders>
              <w:top w:val="nil"/>
              <w:left w:val="nil"/>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104,080.8</w:t>
            </w:r>
          </w:p>
        </w:tc>
        <w:tc>
          <w:tcPr>
            <w:tcW w:w="1403"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63,786.3</w:t>
            </w:r>
          </w:p>
        </w:tc>
        <w:tc>
          <w:tcPr>
            <w:tcW w:w="1316" w:type="dxa"/>
            <w:tcBorders>
              <w:top w:val="nil"/>
              <w:left w:val="nil"/>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3,827.2</w:t>
            </w:r>
          </w:p>
        </w:tc>
        <w:tc>
          <w:tcPr>
            <w:tcW w:w="1403"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289,247.3</w:t>
            </w:r>
          </w:p>
        </w:tc>
        <w:tc>
          <w:tcPr>
            <w:tcW w:w="1590" w:type="dxa"/>
            <w:tcBorders>
              <w:top w:val="nil"/>
              <w:left w:val="nil"/>
              <w:bottom w:val="single" w:sz="4" w:space="0" w:color="auto"/>
              <w:right w:val="nil"/>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100,253.6</w:t>
            </w:r>
          </w:p>
        </w:tc>
        <w:tc>
          <w:tcPr>
            <w:tcW w:w="1125"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82%</w:t>
            </w:r>
          </w:p>
        </w:tc>
        <w:tc>
          <w:tcPr>
            <w:tcW w:w="1477" w:type="dxa"/>
            <w:tcBorders>
              <w:top w:val="nil"/>
              <w:left w:val="nil"/>
              <w:bottom w:val="single" w:sz="4" w:space="0" w:color="auto"/>
              <w:right w:val="single" w:sz="8"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96%</w:t>
            </w:r>
          </w:p>
        </w:tc>
      </w:tr>
      <w:tr w:rsidR="008F7DD6" w:rsidRPr="008F7DD6" w:rsidTr="00F70941">
        <w:trPr>
          <w:trHeight w:val="300"/>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7</w:t>
            </w:r>
          </w:p>
        </w:tc>
        <w:tc>
          <w:tcPr>
            <w:tcW w:w="1498" w:type="dxa"/>
            <w:tcBorders>
              <w:top w:val="nil"/>
              <w:left w:val="nil"/>
              <w:bottom w:val="single" w:sz="4" w:space="0" w:color="auto"/>
              <w:right w:val="nil"/>
            </w:tcBorders>
            <w:shd w:val="clear" w:color="auto" w:fill="auto"/>
            <w:noWrap/>
            <w:vAlign w:val="bottom"/>
            <w:hideMark/>
          </w:tcPr>
          <w:p w:rsidR="00BD39D5" w:rsidRPr="00BD39D5" w:rsidRDefault="00BD39D5" w:rsidP="00BD39D5">
            <w:pPr>
              <w:spacing w:after="0" w:line="240" w:lineRule="auto"/>
              <w:rPr>
                <w:rFonts w:ascii="Corbel" w:eastAsia="Times New Roman" w:hAnsi="Corbel" w:cs="Times New Roman"/>
                <w:color w:val="000000"/>
              </w:rPr>
            </w:pPr>
            <w:r w:rsidRPr="00BD39D5">
              <w:rPr>
                <w:rFonts w:ascii="Corbel" w:eastAsia="Times New Roman" w:hAnsi="Corbel" w:cs="Times New Roman"/>
                <w:color w:val="000000"/>
              </w:rPr>
              <w:t>Sulfur</w:t>
            </w:r>
          </w:p>
        </w:tc>
        <w:tc>
          <w:tcPr>
            <w:tcW w:w="1474"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219,229.2</w:t>
            </w:r>
          </w:p>
        </w:tc>
        <w:tc>
          <w:tcPr>
            <w:tcW w:w="1246" w:type="dxa"/>
            <w:tcBorders>
              <w:top w:val="nil"/>
              <w:left w:val="nil"/>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40,747.6</w:t>
            </w:r>
          </w:p>
        </w:tc>
        <w:tc>
          <w:tcPr>
            <w:tcW w:w="1403"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36,662.1</w:t>
            </w:r>
          </w:p>
        </w:tc>
        <w:tc>
          <w:tcPr>
            <w:tcW w:w="1316" w:type="dxa"/>
            <w:tcBorders>
              <w:top w:val="nil"/>
              <w:left w:val="nil"/>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2,199.7</w:t>
            </w:r>
          </w:p>
        </w:tc>
        <w:tc>
          <w:tcPr>
            <w:tcW w:w="1403"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182,567.2</w:t>
            </w:r>
          </w:p>
        </w:tc>
        <w:tc>
          <w:tcPr>
            <w:tcW w:w="1590" w:type="dxa"/>
            <w:tcBorders>
              <w:top w:val="nil"/>
              <w:left w:val="nil"/>
              <w:bottom w:val="single" w:sz="4" w:space="0" w:color="auto"/>
              <w:right w:val="nil"/>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38,547.9</w:t>
            </w:r>
          </w:p>
        </w:tc>
        <w:tc>
          <w:tcPr>
            <w:tcW w:w="1125" w:type="dxa"/>
            <w:tcBorders>
              <w:top w:val="nil"/>
              <w:left w:val="single" w:sz="8" w:space="0" w:color="auto"/>
              <w:bottom w:val="single" w:sz="4"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83%</w:t>
            </w:r>
          </w:p>
        </w:tc>
        <w:tc>
          <w:tcPr>
            <w:tcW w:w="1477" w:type="dxa"/>
            <w:tcBorders>
              <w:top w:val="nil"/>
              <w:left w:val="nil"/>
              <w:bottom w:val="single" w:sz="4" w:space="0" w:color="auto"/>
              <w:right w:val="single" w:sz="8"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95%</w:t>
            </w:r>
          </w:p>
        </w:tc>
      </w:tr>
      <w:tr w:rsidR="00F70941" w:rsidRPr="008F7DD6" w:rsidTr="00F70941">
        <w:trPr>
          <w:trHeight w:val="300"/>
        </w:trPr>
        <w:tc>
          <w:tcPr>
            <w:tcW w:w="551"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11</w:t>
            </w:r>
          </w:p>
        </w:tc>
        <w:tc>
          <w:tcPr>
            <w:tcW w:w="1498" w:type="dxa"/>
            <w:tcBorders>
              <w:top w:val="single" w:sz="4" w:space="0" w:color="auto"/>
              <w:left w:val="nil"/>
              <w:bottom w:val="single" w:sz="4" w:space="0" w:color="auto"/>
              <w:right w:val="nil"/>
            </w:tcBorders>
            <w:shd w:val="clear" w:color="auto" w:fill="C2D69B" w:themeFill="accent3" w:themeFillTint="99"/>
            <w:noWrap/>
            <w:vAlign w:val="bottom"/>
            <w:hideMark/>
          </w:tcPr>
          <w:p w:rsidR="00BD39D5" w:rsidRPr="00BD39D5" w:rsidRDefault="00BD39D5" w:rsidP="00BD39D5">
            <w:pPr>
              <w:spacing w:after="0" w:line="240" w:lineRule="auto"/>
              <w:rPr>
                <w:rFonts w:ascii="Corbel" w:eastAsia="Times New Roman" w:hAnsi="Corbel" w:cs="Times New Roman"/>
                <w:color w:val="000000"/>
              </w:rPr>
            </w:pPr>
            <w:r w:rsidRPr="00BD39D5">
              <w:rPr>
                <w:rFonts w:ascii="Corbel" w:eastAsia="Times New Roman" w:hAnsi="Corbel" w:cs="Times New Roman"/>
                <w:color w:val="000000"/>
              </w:rPr>
              <w:t>Gundy</w:t>
            </w:r>
          </w:p>
        </w:tc>
        <w:tc>
          <w:tcPr>
            <w:tcW w:w="1474"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231,861.3</w:t>
            </w:r>
          </w:p>
        </w:tc>
        <w:tc>
          <w:tcPr>
            <w:tcW w:w="124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37,717.0</w:t>
            </w:r>
          </w:p>
        </w:tc>
        <w:tc>
          <w:tcPr>
            <w:tcW w:w="1403"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29,613.1</w:t>
            </w:r>
          </w:p>
        </w:tc>
        <w:tc>
          <w:tcPr>
            <w:tcW w:w="131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1,776.8</w:t>
            </w:r>
          </w:p>
        </w:tc>
        <w:tc>
          <w:tcPr>
            <w:tcW w:w="1403"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202,248.1</w:t>
            </w:r>
          </w:p>
        </w:tc>
        <w:tc>
          <w:tcPr>
            <w:tcW w:w="1590" w:type="dxa"/>
            <w:tcBorders>
              <w:top w:val="single" w:sz="4" w:space="0" w:color="auto"/>
              <w:left w:val="nil"/>
              <w:bottom w:val="single" w:sz="4" w:space="0" w:color="auto"/>
              <w:right w:val="nil"/>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35,940.2</w:t>
            </w:r>
          </w:p>
        </w:tc>
        <w:tc>
          <w:tcPr>
            <w:tcW w:w="1125" w:type="dxa"/>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87%</w:t>
            </w:r>
          </w:p>
        </w:tc>
        <w:tc>
          <w:tcPr>
            <w:tcW w:w="1477" w:type="dxa"/>
            <w:tcBorders>
              <w:top w:val="single" w:sz="4" w:space="0" w:color="auto"/>
              <w:left w:val="nil"/>
              <w:bottom w:val="single" w:sz="4" w:space="0" w:color="auto"/>
              <w:right w:val="single" w:sz="8" w:space="0" w:color="auto"/>
            </w:tcBorders>
            <w:shd w:val="clear" w:color="auto" w:fill="C2D69B" w:themeFill="accent3" w:themeFillTint="99"/>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95%</w:t>
            </w:r>
          </w:p>
        </w:tc>
      </w:tr>
      <w:tr w:rsidR="00BD39D5" w:rsidRPr="008F7DD6" w:rsidTr="00BD39D5">
        <w:trPr>
          <w:trHeight w:val="315"/>
        </w:trPr>
        <w:tc>
          <w:tcPr>
            <w:tcW w:w="551" w:type="dxa"/>
            <w:tcBorders>
              <w:top w:val="nil"/>
              <w:left w:val="single" w:sz="8" w:space="0" w:color="auto"/>
              <w:bottom w:val="single" w:sz="8"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12</w:t>
            </w:r>
          </w:p>
        </w:tc>
        <w:tc>
          <w:tcPr>
            <w:tcW w:w="1498" w:type="dxa"/>
            <w:tcBorders>
              <w:top w:val="nil"/>
              <w:left w:val="nil"/>
              <w:bottom w:val="single" w:sz="8" w:space="0" w:color="auto"/>
              <w:right w:val="nil"/>
            </w:tcBorders>
            <w:shd w:val="clear" w:color="auto" w:fill="auto"/>
            <w:noWrap/>
            <w:vAlign w:val="bottom"/>
            <w:hideMark/>
          </w:tcPr>
          <w:p w:rsidR="00BD39D5" w:rsidRPr="00BD39D5" w:rsidRDefault="00BD39D5" w:rsidP="00BD39D5">
            <w:pPr>
              <w:spacing w:after="0" w:line="240" w:lineRule="auto"/>
              <w:rPr>
                <w:rFonts w:ascii="Corbel" w:eastAsia="Times New Roman" w:hAnsi="Corbel" w:cs="Times New Roman"/>
                <w:color w:val="000000"/>
              </w:rPr>
            </w:pPr>
            <w:r w:rsidRPr="00BD39D5">
              <w:rPr>
                <w:rFonts w:ascii="Corbel" w:eastAsia="Times New Roman" w:hAnsi="Corbel" w:cs="Times New Roman"/>
                <w:color w:val="000000"/>
              </w:rPr>
              <w:t>Wastewaters</w:t>
            </w:r>
          </w:p>
        </w:tc>
        <w:tc>
          <w:tcPr>
            <w:tcW w:w="1474" w:type="dxa"/>
            <w:tcBorders>
              <w:top w:val="nil"/>
              <w:left w:val="single" w:sz="8" w:space="0" w:color="auto"/>
              <w:bottom w:val="single" w:sz="8"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998,641.4</w:t>
            </w:r>
          </w:p>
        </w:tc>
        <w:tc>
          <w:tcPr>
            <w:tcW w:w="1246" w:type="dxa"/>
            <w:tcBorders>
              <w:top w:val="nil"/>
              <w:left w:val="nil"/>
              <w:bottom w:val="single" w:sz="8"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189,269.1</w:t>
            </w:r>
          </w:p>
        </w:tc>
        <w:tc>
          <w:tcPr>
            <w:tcW w:w="1403" w:type="dxa"/>
            <w:tcBorders>
              <w:top w:val="nil"/>
              <w:left w:val="single" w:sz="8" w:space="0" w:color="auto"/>
              <w:bottom w:val="single" w:sz="8"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197,017.7</w:t>
            </w:r>
          </w:p>
        </w:tc>
        <w:tc>
          <w:tcPr>
            <w:tcW w:w="1316" w:type="dxa"/>
            <w:tcBorders>
              <w:top w:val="nil"/>
              <w:left w:val="nil"/>
              <w:bottom w:val="single" w:sz="8"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11,821.1</w:t>
            </w:r>
          </w:p>
        </w:tc>
        <w:tc>
          <w:tcPr>
            <w:tcW w:w="1403" w:type="dxa"/>
            <w:tcBorders>
              <w:top w:val="nil"/>
              <w:left w:val="single" w:sz="8" w:space="0" w:color="auto"/>
              <w:bottom w:val="single" w:sz="8"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801,623.7</w:t>
            </w:r>
          </w:p>
        </w:tc>
        <w:tc>
          <w:tcPr>
            <w:tcW w:w="1590" w:type="dxa"/>
            <w:tcBorders>
              <w:top w:val="nil"/>
              <w:left w:val="nil"/>
              <w:bottom w:val="single" w:sz="8" w:space="0" w:color="auto"/>
              <w:right w:val="nil"/>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177,448.0</w:t>
            </w:r>
          </w:p>
        </w:tc>
        <w:tc>
          <w:tcPr>
            <w:tcW w:w="1125" w:type="dxa"/>
            <w:tcBorders>
              <w:top w:val="nil"/>
              <w:left w:val="single" w:sz="8" w:space="0" w:color="auto"/>
              <w:bottom w:val="single" w:sz="8" w:space="0" w:color="auto"/>
              <w:right w:val="single" w:sz="4"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80%</w:t>
            </w:r>
          </w:p>
        </w:tc>
        <w:tc>
          <w:tcPr>
            <w:tcW w:w="1477" w:type="dxa"/>
            <w:tcBorders>
              <w:top w:val="nil"/>
              <w:left w:val="nil"/>
              <w:bottom w:val="single" w:sz="8" w:space="0" w:color="auto"/>
              <w:right w:val="single" w:sz="8" w:space="0" w:color="auto"/>
            </w:tcBorders>
            <w:shd w:val="clear" w:color="auto" w:fill="auto"/>
            <w:noWrap/>
            <w:vAlign w:val="bottom"/>
            <w:hideMark/>
          </w:tcPr>
          <w:p w:rsidR="00BD39D5" w:rsidRPr="00BD39D5" w:rsidRDefault="00BD39D5" w:rsidP="00BD39D5">
            <w:pPr>
              <w:spacing w:after="0" w:line="240" w:lineRule="auto"/>
              <w:jc w:val="center"/>
              <w:rPr>
                <w:rFonts w:ascii="Corbel" w:eastAsia="Times New Roman" w:hAnsi="Corbel" w:cs="Times New Roman"/>
                <w:color w:val="000000"/>
              </w:rPr>
            </w:pPr>
            <w:r w:rsidRPr="00BD39D5">
              <w:rPr>
                <w:rFonts w:ascii="Corbel" w:eastAsia="Times New Roman" w:hAnsi="Corbel" w:cs="Times New Roman"/>
                <w:color w:val="000000"/>
              </w:rPr>
              <w:t>94%</w:t>
            </w:r>
          </w:p>
        </w:tc>
      </w:tr>
    </w:tbl>
    <w:p w:rsidR="0025730E" w:rsidRPr="008F7DD6" w:rsidRDefault="0025730E" w:rsidP="0025730E">
      <w:pPr>
        <w:spacing w:after="0" w:line="240" w:lineRule="auto"/>
        <w:rPr>
          <w:rFonts w:ascii="Corbel" w:hAnsi="Corbel"/>
        </w:rPr>
      </w:pPr>
    </w:p>
    <w:p w:rsidR="00F70941" w:rsidRPr="008F7DD6" w:rsidRDefault="0025730E" w:rsidP="00F70941">
      <w:pPr>
        <w:spacing w:after="0" w:line="240" w:lineRule="auto"/>
        <w:rPr>
          <w:rFonts w:ascii="Corbel" w:hAnsi="Corbel"/>
        </w:rPr>
      </w:pPr>
      <w:r w:rsidRPr="008F7DD6">
        <w:rPr>
          <w:rFonts w:ascii="Corbel" w:hAnsi="Corbel"/>
        </w:rPr>
        <w:t>Ultimate Goal (Draft):</w:t>
      </w:r>
      <w:r w:rsidR="00F70941" w:rsidRPr="008F7DD6">
        <w:rPr>
          <w:rFonts w:ascii="Corbel" w:hAnsi="Corbel"/>
        </w:rPr>
        <w:t xml:space="preserve"> Reduce nitrate-nitrogen from </w:t>
      </w:r>
      <w:r w:rsidR="008F7DD6" w:rsidRPr="008F7DD6">
        <w:rPr>
          <w:rFonts w:ascii="Corbel" w:hAnsi="Corbel"/>
        </w:rPr>
        <w:t>605,258</w:t>
      </w:r>
      <w:r w:rsidR="00F70941" w:rsidRPr="008F7DD6">
        <w:rPr>
          <w:rFonts w:ascii="Corbel" w:hAnsi="Corbel"/>
        </w:rPr>
        <w:t xml:space="preserve"> pounds per year to </w:t>
      </w:r>
      <w:r w:rsidR="008F7DD6" w:rsidRPr="008F7DD6">
        <w:rPr>
          <w:rFonts w:ascii="Corbel" w:hAnsi="Corbel"/>
        </w:rPr>
        <w:t>91,864</w:t>
      </w:r>
      <w:r w:rsidR="00F70941" w:rsidRPr="008F7DD6">
        <w:rPr>
          <w:rFonts w:ascii="Corbel" w:hAnsi="Corbel"/>
        </w:rPr>
        <w:t xml:space="preserve"> pounds per year (</w:t>
      </w:r>
      <w:r w:rsidR="008F7DD6" w:rsidRPr="008F7DD6">
        <w:rPr>
          <w:rFonts w:ascii="Corbel" w:hAnsi="Corbel"/>
        </w:rPr>
        <w:t>85</w:t>
      </w:r>
      <w:r w:rsidR="00F70941" w:rsidRPr="008F7DD6">
        <w:rPr>
          <w:rFonts w:ascii="Corbel" w:hAnsi="Corbel"/>
        </w:rPr>
        <w:t xml:space="preserve">% reduction) and phosphorus from </w:t>
      </w:r>
      <w:r w:rsidR="008F7DD6" w:rsidRPr="008F7DD6">
        <w:rPr>
          <w:rFonts w:ascii="Corbel" w:hAnsi="Corbel"/>
        </w:rPr>
        <w:t>104,880</w:t>
      </w:r>
      <w:r w:rsidR="00F70941" w:rsidRPr="008F7DD6">
        <w:rPr>
          <w:rFonts w:ascii="Corbel" w:hAnsi="Corbel"/>
        </w:rPr>
        <w:t xml:space="preserve"> pounds per year to </w:t>
      </w:r>
      <w:r w:rsidR="008F7DD6" w:rsidRPr="008F7DD6">
        <w:rPr>
          <w:rFonts w:ascii="Corbel" w:hAnsi="Corbel"/>
        </w:rPr>
        <w:t>5,512 pounds per year (95</w:t>
      </w:r>
      <w:r w:rsidR="00F70941" w:rsidRPr="008F7DD6">
        <w:rPr>
          <w:rFonts w:ascii="Corbel" w:hAnsi="Corbel"/>
        </w:rPr>
        <w:t>% reduction) in the Otter Creek Watershed by 2049 (30 years).</w:t>
      </w:r>
    </w:p>
    <w:p w:rsidR="0025730E" w:rsidRPr="008F7DD6" w:rsidRDefault="0025730E" w:rsidP="0025730E">
      <w:pPr>
        <w:spacing w:after="0" w:line="240" w:lineRule="auto"/>
        <w:rPr>
          <w:rFonts w:ascii="Corbel" w:hAnsi="Corbel"/>
        </w:rPr>
      </w:pPr>
    </w:p>
    <w:p w:rsidR="006105BA" w:rsidRPr="008F7DD6" w:rsidRDefault="006105BA">
      <w:pPr>
        <w:rPr>
          <w:rFonts w:ascii="Corbel" w:hAnsi="Corbel"/>
        </w:rPr>
      </w:pPr>
      <w:r w:rsidRPr="008F7DD6">
        <w:rPr>
          <w:rFonts w:ascii="Corbel" w:hAnsi="Corbel"/>
        </w:rPr>
        <w:br w:type="page"/>
      </w:r>
    </w:p>
    <w:p w:rsidR="0025730E" w:rsidRPr="00F70CD9" w:rsidRDefault="0025730E" w:rsidP="0025730E">
      <w:pPr>
        <w:rPr>
          <w:rFonts w:ascii="Corbel" w:hAnsi="Corbel"/>
          <w:sz w:val="28"/>
          <w:szCs w:val="28"/>
        </w:rPr>
      </w:pPr>
      <w:r w:rsidRPr="00F70CD9">
        <w:rPr>
          <w:rFonts w:ascii="Corbel" w:hAnsi="Corbel"/>
          <w:sz w:val="28"/>
          <w:szCs w:val="28"/>
        </w:rPr>
        <w:lastRenderedPageBreak/>
        <w:t>Problem: A unified education program for entire watershed does not currently exist</w:t>
      </w:r>
    </w:p>
    <w:p w:rsidR="0025730E" w:rsidRPr="00F70CD9" w:rsidRDefault="0025730E" w:rsidP="0025730E">
      <w:pPr>
        <w:rPr>
          <w:rFonts w:ascii="Corbel" w:hAnsi="Corbel"/>
          <w:sz w:val="28"/>
          <w:szCs w:val="28"/>
        </w:rPr>
      </w:pPr>
      <w:r w:rsidRPr="00F70CD9">
        <w:rPr>
          <w:rFonts w:ascii="Corbel" w:hAnsi="Corbel"/>
          <w:sz w:val="28"/>
          <w:szCs w:val="28"/>
        </w:rPr>
        <w:t xml:space="preserve">Potential Cause: </w:t>
      </w:r>
      <w:r w:rsidRPr="00F70CD9">
        <w:rPr>
          <w:rFonts w:ascii="Corbel" w:hAnsi="Corbel" w:cstheme="minorHAnsi"/>
          <w:bCs/>
          <w:sz w:val="28"/>
          <w:szCs w:val="28"/>
        </w:rPr>
        <w:t>Educational efforts targeting funders, local agencies, and the public are lacking.</w:t>
      </w:r>
    </w:p>
    <w:p w:rsidR="0025730E" w:rsidRPr="00F70CD9" w:rsidRDefault="0025730E" w:rsidP="0025730E">
      <w:pPr>
        <w:spacing w:after="0" w:line="240" w:lineRule="auto"/>
        <w:rPr>
          <w:rFonts w:ascii="Corbel" w:hAnsi="Corbel"/>
          <w:sz w:val="28"/>
          <w:szCs w:val="28"/>
        </w:rPr>
      </w:pPr>
      <w:r w:rsidRPr="00F70CD9">
        <w:rPr>
          <w:rFonts w:ascii="Corbel" w:hAnsi="Corbel"/>
          <w:sz w:val="28"/>
          <w:szCs w:val="28"/>
        </w:rPr>
        <w:t xml:space="preserve">Critical Areas: </w:t>
      </w:r>
      <w:r w:rsidR="008F7DD6" w:rsidRPr="00F70CD9">
        <w:rPr>
          <w:rFonts w:ascii="Corbel" w:hAnsi="Corbel"/>
          <w:sz w:val="28"/>
          <w:szCs w:val="28"/>
        </w:rPr>
        <w:t>Entire Watershed</w:t>
      </w:r>
    </w:p>
    <w:p w:rsidR="0025730E" w:rsidRPr="00F70CD9" w:rsidRDefault="0025730E" w:rsidP="0025730E">
      <w:pPr>
        <w:spacing w:after="0" w:line="240" w:lineRule="auto"/>
        <w:rPr>
          <w:rFonts w:ascii="Corbel" w:hAnsi="Corbel"/>
          <w:sz w:val="28"/>
          <w:szCs w:val="28"/>
        </w:rPr>
      </w:pPr>
    </w:p>
    <w:p w:rsidR="0025730E" w:rsidRPr="00F70CD9" w:rsidRDefault="0025730E" w:rsidP="0025730E">
      <w:pPr>
        <w:spacing w:after="0" w:line="240" w:lineRule="auto"/>
        <w:rPr>
          <w:rFonts w:ascii="Corbel" w:hAnsi="Corbel"/>
          <w:sz w:val="28"/>
          <w:szCs w:val="28"/>
        </w:rPr>
      </w:pPr>
      <w:r w:rsidRPr="00F70CD9">
        <w:rPr>
          <w:rFonts w:ascii="Corbel" w:hAnsi="Corbel"/>
          <w:sz w:val="28"/>
          <w:szCs w:val="28"/>
        </w:rPr>
        <w:t>Ultimate Goal (Draft):</w:t>
      </w:r>
      <w:r w:rsidR="008F7DD6" w:rsidRPr="00F70CD9">
        <w:rPr>
          <w:rFonts w:ascii="Corbel" w:hAnsi="Corbel"/>
          <w:sz w:val="28"/>
          <w:szCs w:val="28"/>
        </w:rPr>
        <w:t xml:space="preserve"> Increase public awareness and knowledge about the </w:t>
      </w:r>
      <w:proofErr w:type="spellStart"/>
      <w:r w:rsidR="008F7DD6" w:rsidRPr="00F70CD9">
        <w:rPr>
          <w:rFonts w:ascii="Corbel" w:hAnsi="Corbel"/>
          <w:sz w:val="28"/>
          <w:szCs w:val="28"/>
        </w:rPr>
        <w:t>Ottershed</w:t>
      </w:r>
      <w:proofErr w:type="spellEnd"/>
      <w:r w:rsidR="008F7DD6" w:rsidRPr="00F70CD9">
        <w:rPr>
          <w:rFonts w:ascii="Corbel" w:hAnsi="Corbel"/>
          <w:sz w:val="28"/>
          <w:szCs w:val="28"/>
        </w:rPr>
        <w:t xml:space="preserve"> and what individuals and communities can do to improve the quality of these </w:t>
      </w:r>
      <w:proofErr w:type="spellStart"/>
      <w:r w:rsidR="008F7DD6" w:rsidRPr="00F70CD9">
        <w:rPr>
          <w:rFonts w:ascii="Corbel" w:hAnsi="Corbel"/>
          <w:sz w:val="28"/>
          <w:szCs w:val="28"/>
        </w:rPr>
        <w:t>watersways</w:t>
      </w:r>
      <w:proofErr w:type="spellEnd"/>
      <w:r w:rsidR="008F7DD6" w:rsidRPr="00F70CD9">
        <w:rPr>
          <w:rFonts w:ascii="Corbel" w:hAnsi="Corbel"/>
          <w:sz w:val="28"/>
          <w:szCs w:val="28"/>
        </w:rPr>
        <w:t xml:space="preserve"> by 2049 (30 years).</w:t>
      </w:r>
    </w:p>
    <w:p w:rsidR="0025730E" w:rsidRPr="00F70CD9" w:rsidRDefault="0025730E" w:rsidP="0025730E">
      <w:pPr>
        <w:spacing w:after="0" w:line="240" w:lineRule="auto"/>
        <w:rPr>
          <w:rFonts w:ascii="Corbel" w:hAnsi="Corbel"/>
          <w:sz w:val="28"/>
          <w:szCs w:val="28"/>
        </w:rPr>
      </w:pPr>
    </w:p>
    <w:p w:rsidR="008F7DD6" w:rsidRPr="00F70CD9" w:rsidRDefault="008F7DD6" w:rsidP="0025730E">
      <w:pPr>
        <w:spacing w:after="0" w:line="240" w:lineRule="auto"/>
        <w:rPr>
          <w:rFonts w:ascii="Corbel" w:hAnsi="Corbel"/>
          <w:sz w:val="28"/>
          <w:szCs w:val="28"/>
        </w:rPr>
      </w:pPr>
    </w:p>
    <w:p w:rsidR="008F7DD6" w:rsidRPr="00F70CD9" w:rsidRDefault="008F7DD6" w:rsidP="0025730E">
      <w:pPr>
        <w:spacing w:after="0" w:line="240" w:lineRule="auto"/>
        <w:rPr>
          <w:rFonts w:ascii="Corbel" w:hAnsi="Corbel"/>
          <w:sz w:val="28"/>
          <w:szCs w:val="28"/>
        </w:rPr>
      </w:pPr>
    </w:p>
    <w:p w:rsidR="008F7DD6" w:rsidRPr="00F70CD9" w:rsidRDefault="008F7DD6" w:rsidP="0025730E">
      <w:pPr>
        <w:spacing w:after="0" w:line="240" w:lineRule="auto"/>
        <w:rPr>
          <w:rFonts w:ascii="Corbel" w:hAnsi="Corbel"/>
          <w:sz w:val="28"/>
          <w:szCs w:val="28"/>
        </w:rPr>
      </w:pPr>
    </w:p>
    <w:p w:rsidR="008F7DD6" w:rsidRPr="00F70CD9" w:rsidRDefault="008F7DD6" w:rsidP="0025730E">
      <w:pPr>
        <w:spacing w:after="0" w:line="240" w:lineRule="auto"/>
        <w:rPr>
          <w:rFonts w:ascii="Corbel" w:hAnsi="Corbel"/>
          <w:sz w:val="28"/>
          <w:szCs w:val="28"/>
        </w:rPr>
      </w:pPr>
      <w:bookmarkStart w:id="0" w:name="_GoBack"/>
      <w:bookmarkEnd w:id="0"/>
    </w:p>
    <w:p w:rsidR="008F7DD6" w:rsidRPr="00F70CD9" w:rsidRDefault="008F7DD6" w:rsidP="0025730E">
      <w:pPr>
        <w:spacing w:after="0" w:line="240" w:lineRule="auto"/>
        <w:rPr>
          <w:rFonts w:ascii="Corbel" w:hAnsi="Corbel"/>
          <w:sz w:val="28"/>
          <w:szCs w:val="28"/>
        </w:rPr>
      </w:pPr>
    </w:p>
    <w:p w:rsidR="008F7DD6" w:rsidRPr="00F70CD9" w:rsidRDefault="008F7DD6" w:rsidP="0025730E">
      <w:pPr>
        <w:spacing w:after="0" w:line="240" w:lineRule="auto"/>
        <w:rPr>
          <w:rFonts w:ascii="Corbel" w:hAnsi="Corbel"/>
          <w:sz w:val="28"/>
          <w:szCs w:val="28"/>
        </w:rPr>
      </w:pPr>
    </w:p>
    <w:p w:rsidR="008F7DD6" w:rsidRPr="00F70CD9" w:rsidRDefault="008F7DD6" w:rsidP="0025730E">
      <w:pPr>
        <w:spacing w:after="0" w:line="240" w:lineRule="auto"/>
        <w:rPr>
          <w:rFonts w:ascii="Corbel" w:hAnsi="Corbel"/>
          <w:sz w:val="28"/>
          <w:szCs w:val="28"/>
        </w:rPr>
      </w:pPr>
    </w:p>
    <w:p w:rsidR="008F7DD6" w:rsidRPr="00F70CD9" w:rsidRDefault="0025730E" w:rsidP="008F7DD6">
      <w:pPr>
        <w:spacing w:after="0" w:line="240" w:lineRule="auto"/>
        <w:rPr>
          <w:rFonts w:ascii="Corbel" w:hAnsi="Corbel"/>
          <w:sz w:val="28"/>
          <w:szCs w:val="28"/>
        </w:rPr>
      </w:pPr>
      <w:r w:rsidRPr="00F70CD9">
        <w:rPr>
          <w:rFonts w:ascii="Corbel" w:hAnsi="Corbel"/>
          <w:sz w:val="28"/>
          <w:szCs w:val="28"/>
        </w:rPr>
        <w:t>Problem: High quality, non-invasive species impacted forests are limited</w:t>
      </w:r>
    </w:p>
    <w:p w:rsidR="008F7DD6" w:rsidRPr="00F70CD9" w:rsidRDefault="008F7DD6" w:rsidP="008F7DD6">
      <w:pPr>
        <w:spacing w:after="0" w:line="240" w:lineRule="auto"/>
        <w:rPr>
          <w:rFonts w:ascii="Corbel" w:hAnsi="Corbel"/>
          <w:sz w:val="28"/>
          <w:szCs w:val="28"/>
        </w:rPr>
      </w:pPr>
    </w:p>
    <w:p w:rsidR="0025730E" w:rsidRPr="00F70CD9" w:rsidRDefault="0025730E" w:rsidP="0025730E">
      <w:pPr>
        <w:rPr>
          <w:rFonts w:ascii="Corbel" w:hAnsi="Corbel"/>
          <w:sz w:val="28"/>
          <w:szCs w:val="28"/>
        </w:rPr>
      </w:pPr>
      <w:r w:rsidRPr="00F70CD9">
        <w:rPr>
          <w:rFonts w:ascii="Corbel" w:hAnsi="Corbel"/>
          <w:sz w:val="28"/>
          <w:szCs w:val="28"/>
        </w:rPr>
        <w:t>Potential Cause: Forest land is impacted by competing land uses and invasive species</w:t>
      </w:r>
    </w:p>
    <w:p w:rsidR="0025730E" w:rsidRPr="00F70CD9" w:rsidRDefault="0025730E" w:rsidP="0025730E">
      <w:pPr>
        <w:spacing w:after="0" w:line="240" w:lineRule="auto"/>
        <w:rPr>
          <w:rFonts w:ascii="Corbel" w:hAnsi="Corbel"/>
          <w:sz w:val="28"/>
          <w:szCs w:val="28"/>
        </w:rPr>
      </w:pPr>
      <w:r w:rsidRPr="00F70CD9">
        <w:rPr>
          <w:rFonts w:ascii="Corbel" w:hAnsi="Corbel"/>
          <w:sz w:val="28"/>
          <w:szCs w:val="28"/>
        </w:rPr>
        <w:t xml:space="preserve">Critical Areas: </w:t>
      </w:r>
      <w:r w:rsidR="008F7DD6" w:rsidRPr="00F70CD9">
        <w:rPr>
          <w:rFonts w:ascii="Corbel" w:hAnsi="Corbel"/>
          <w:sz w:val="28"/>
          <w:szCs w:val="28"/>
        </w:rPr>
        <w:t xml:space="preserve"> All forested areas in the watershed.</w:t>
      </w:r>
    </w:p>
    <w:p w:rsidR="0025730E" w:rsidRPr="00F70CD9" w:rsidRDefault="0025730E" w:rsidP="0025730E">
      <w:pPr>
        <w:spacing w:after="0" w:line="240" w:lineRule="auto"/>
        <w:rPr>
          <w:rFonts w:ascii="Corbel" w:hAnsi="Corbel"/>
          <w:sz w:val="28"/>
          <w:szCs w:val="28"/>
        </w:rPr>
      </w:pPr>
    </w:p>
    <w:p w:rsidR="0025730E" w:rsidRPr="00F70CD9" w:rsidRDefault="0025730E" w:rsidP="0025730E">
      <w:pPr>
        <w:spacing w:after="0" w:line="240" w:lineRule="auto"/>
        <w:rPr>
          <w:rFonts w:ascii="Corbel" w:hAnsi="Corbel"/>
          <w:sz w:val="28"/>
          <w:szCs w:val="28"/>
        </w:rPr>
      </w:pPr>
      <w:r w:rsidRPr="00F70CD9">
        <w:rPr>
          <w:rFonts w:ascii="Corbel" w:hAnsi="Corbel"/>
          <w:sz w:val="28"/>
          <w:szCs w:val="28"/>
        </w:rPr>
        <w:t>Ultimate Goal (Draft):</w:t>
      </w:r>
      <w:r w:rsidR="008F7DD6" w:rsidRPr="00F70CD9">
        <w:rPr>
          <w:rFonts w:ascii="Corbel" w:hAnsi="Corbel"/>
          <w:sz w:val="28"/>
          <w:szCs w:val="28"/>
        </w:rPr>
        <w:t xml:space="preserve"> Reduce the spread of invasive species and improve connectivity of forested parcels throughout the </w:t>
      </w:r>
      <w:proofErr w:type="spellStart"/>
      <w:r w:rsidR="008F7DD6" w:rsidRPr="00F70CD9">
        <w:rPr>
          <w:rFonts w:ascii="Corbel" w:hAnsi="Corbel"/>
          <w:sz w:val="28"/>
          <w:szCs w:val="28"/>
        </w:rPr>
        <w:t>Ottershed</w:t>
      </w:r>
      <w:proofErr w:type="spellEnd"/>
      <w:r w:rsidR="008F7DD6" w:rsidRPr="00F70CD9">
        <w:rPr>
          <w:rFonts w:ascii="Corbel" w:hAnsi="Corbel"/>
          <w:sz w:val="28"/>
          <w:szCs w:val="28"/>
        </w:rPr>
        <w:t xml:space="preserve"> by 2049 (30 years). </w:t>
      </w:r>
    </w:p>
    <w:p w:rsidR="0025730E" w:rsidRPr="00F70CD9" w:rsidRDefault="0025730E" w:rsidP="0025730E">
      <w:pPr>
        <w:spacing w:after="0" w:line="240" w:lineRule="auto"/>
        <w:rPr>
          <w:rFonts w:ascii="Corbel" w:hAnsi="Corbel"/>
          <w:sz w:val="28"/>
          <w:szCs w:val="28"/>
        </w:rPr>
      </w:pPr>
    </w:p>
    <w:sectPr w:rsidR="0025730E" w:rsidRPr="00F70CD9" w:rsidSect="006105BA">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17F" w:rsidRDefault="00A8417F" w:rsidP="0025730E">
      <w:pPr>
        <w:spacing w:after="0" w:line="240" w:lineRule="auto"/>
      </w:pPr>
      <w:r>
        <w:separator/>
      </w:r>
    </w:p>
  </w:endnote>
  <w:endnote w:type="continuationSeparator" w:id="0">
    <w:p w:rsidR="00A8417F" w:rsidRDefault="00A8417F" w:rsidP="00257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17F" w:rsidRDefault="00A8417F" w:rsidP="0025730E">
      <w:pPr>
        <w:spacing w:after="0" w:line="240" w:lineRule="auto"/>
      </w:pPr>
      <w:r>
        <w:separator/>
      </w:r>
    </w:p>
  </w:footnote>
  <w:footnote w:type="continuationSeparator" w:id="0">
    <w:p w:rsidR="00A8417F" w:rsidRDefault="00A8417F" w:rsidP="002573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44098"/>
    <w:multiLevelType w:val="hybridMultilevel"/>
    <w:tmpl w:val="0934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30E"/>
    <w:rsid w:val="0025730E"/>
    <w:rsid w:val="002C1840"/>
    <w:rsid w:val="006105BA"/>
    <w:rsid w:val="0061642C"/>
    <w:rsid w:val="00677329"/>
    <w:rsid w:val="006D467E"/>
    <w:rsid w:val="00794D65"/>
    <w:rsid w:val="008F7DD6"/>
    <w:rsid w:val="009F442A"/>
    <w:rsid w:val="00A8417F"/>
    <w:rsid w:val="00AE0C26"/>
    <w:rsid w:val="00B510BE"/>
    <w:rsid w:val="00BD39D5"/>
    <w:rsid w:val="00F70941"/>
    <w:rsid w:val="00F70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30E"/>
  </w:style>
  <w:style w:type="paragraph" w:styleId="Footer">
    <w:name w:val="footer"/>
    <w:basedOn w:val="Normal"/>
    <w:link w:val="FooterChar"/>
    <w:uiPriority w:val="99"/>
    <w:unhideWhenUsed/>
    <w:rsid w:val="00257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30E"/>
  </w:style>
  <w:style w:type="table" w:styleId="TableGrid">
    <w:name w:val="Table Grid"/>
    <w:basedOn w:val="TableNormal"/>
    <w:rsid w:val="00257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730E"/>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57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30E"/>
    <w:rPr>
      <w:rFonts w:ascii="Tahoma" w:hAnsi="Tahoma" w:cs="Tahoma"/>
      <w:sz w:val="16"/>
      <w:szCs w:val="16"/>
    </w:rPr>
  </w:style>
  <w:style w:type="paragraph" w:customStyle="1" w:styleId="Default">
    <w:name w:val="Default"/>
    <w:rsid w:val="00677329"/>
    <w:pPr>
      <w:autoSpaceDE w:val="0"/>
      <w:autoSpaceDN w:val="0"/>
      <w:adjustRightInd w:val="0"/>
      <w:spacing w:after="0" w:line="240" w:lineRule="auto"/>
    </w:pPr>
    <w:rPr>
      <w:rFonts w:ascii="Adobe Garamond Pro" w:hAnsi="Adobe Garamond Pro" w:cs="Adobe Garamond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30E"/>
  </w:style>
  <w:style w:type="paragraph" w:styleId="Footer">
    <w:name w:val="footer"/>
    <w:basedOn w:val="Normal"/>
    <w:link w:val="FooterChar"/>
    <w:uiPriority w:val="99"/>
    <w:unhideWhenUsed/>
    <w:rsid w:val="00257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30E"/>
  </w:style>
  <w:style w:type="table" w:styleId="TableGrid">
    <w:name w:val="Table Grid"/>
    <w:basedOn w:val="TableNormal"/>
    <w:rsid w:val="00257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730E"/>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57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30E"/>
    <w:rPr>
      <w:rFonts w:ascii="Tahoma" w:hAnsi="Tahoma" w:cs="Tahoma"/>
      <w:sz w:val="16"/>
      <w:szCs w:val="16"/>
    </w:rPr>
  </w:style>
  <w:style w:type="paragraph" w:customStyle="1" w:styleId="Default">
    <w:name w:val="Default"/>
    <w:rsid w:val="00677329"/>
    <w:pPr>
      <w:autoSpaceDE w:val="0"/>
      <w:autoSpaceDN w:val="0"/>
      <w:adjustRightInd w:val="0"/>
      <w:spacing w:after="0" w:line="240" w:lineRule="auto"/>
    </w:pPr>
    <w:rPr>
      <w:rFonts w:ascii="Adobe Garamond Pro" w:hAnsi="Adobe Garamond Pro" w:cs="Adobe Garamon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83025">
      <w:bodyDiv w:val="1"/>
      <w:marLeft w:val="0"/>
      <w:marRight w:val="0"/>
      <w:marTop w:val="0"/>
      <w:marBottom w:val="0"/>
      <w:divBdr>
        <w:top w:val="none" w:sz="0" w:space="0" w:color="auto"/>
        <w:left w:val="none" w:sz="0" w:space="0" w:color="auto"/>
        <w:bottom w:val="none" w:sz="0" w:space="0" w:color="auto"/>
        <w:right w:val="none" w:sz="0" w:space="0" w:color="auto"/>
      </w:divBdr>
    </w:div>
    <w:div w:id="1308195915">
      <w:bodyDiv w:val="1"/>
      <w:marLeft w:val="0"/>
      <w:marRight w:val="0"/>
      <w:marTop w:val="0"/>
      <w:marBottom w:val="0"/>
      <w:divBdr>
        <w:top w:val="none" w:sz="0" w:space="0" w:color="auto"/>
        <w:left w:val="none" w:sz="0" w:space="0" w:color="auto"/>
        <w:bottom w:val="none" w:sz="0" w:space="0" w:color="auto"/>
        <w:right w:val="none" w:sz="0" w:space="0" w:color="auto"/>
      </w:divBdr>
    </w:div>
    <w:div w:id="1725060662">
      <w:bodyDiv w:val="1"/>
      <w:marLeft w:val="0"/>
      <w:marRight w:val="0"/>
      <w:marTop w:val="0"/>
      <w:marBottom w:val="0"/>
      <w:divBdr>
        <w:top w:val="none" w:sz="0" w:space="0" w:color="auto"/>
        <w:left w:val="none" w:sz="0" w:space="0" w:color="auto"/>
        <w:bottom w:val="none" w:sz="0" w:space="0" w:color="auto"/>
        <w:right w:val="none" w:sz="0" w:space="0" w:color="auto"/>
      </w:divBdr>
    </w:div>
    <w:div w:id="1843473285">
      <w:bodyDiv w:val="1"/>
      <w:marLeft w:val="0"/>
      <w:marRight w:val="0"/>
      <w:marTop w:val="0"/>
      <w:marBottom w:val="0"/>
      <w:divBdr>
        <w:top w:val="none" w:sz="0" w:space="0" w:color="auto"/>
        <w:left w:val="none" w:sz="0" w:space="0" w:color="auto"/>
        <w:bottom w:val="none" w:sz="0" w:space="0" w:color="auto"/>
        <w:right w:val="none" w:sz="0" w:space="0" w:color="auto"/>
      </w:divBdr>
    </w:div>
    <w:div w:id="208529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1</Pages>
  <Words>910</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Peel</dc:creator>
  <cp:lastModifiedBy>SPEEL</cp:lastModifiedBy>
  <cp:revision>9</cp:revision>
  <dcterms:created xsi:type="dcterms:W3CDTF">2019-01-14T15:36:00Z</dcterms:created>
  <dcterms:modified xsi:type="dcterms:W3CDTF">2019-01-18T20:40:00Z</dcterms:modified>
</cp:coreProperties>
</file>